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1F" w:rsidRDefault="00EC560E">
      <w:pPr>
        <w:pStyle w:val="a3"/>
        <w:tabs>
          <w:tab w:val="left" w:pos="567"/>
        </w:tabs>
        <w:spacing w:line="500" w:lineRule="exact"/>
        <w:ind w:left="482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本市近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年火災統計分析</w:t>
      </w:r>
    </w:p>
    <w:p w:rsidR="00071D1F" w:rsidRDefault="00EC560E">
      <w:pPr>
        <w:pStyle w:val="a3"/>
        <w:tabs>
          <w:tab w:val="left" w:pos="567"/>
        </w:tabs>
        <w:spacing w:line="500" w:lineRule="exact"/>
        <w:ind w:left="482" w:firstLine="510"/>
      </w:pPr>
      <w:r>
        <w:rPr>
          <w:rFonts w:ascii="標楷體" w:eastAsia="標楷體" w:hAnsi="標楷體"/>
          <w:sz w:val="28"/>
          <w:szCs w:val="28"/>
        </w:rPr>
        <w:t>鑑於內政部於</w:t>
      </w:r>
      <w:r>
        <w:rPr>
          <w:rFonts w:ascii="標楷體" w:eastAsia="標楷體" w:hAnsi="標楷體"/>
          <w:sz w:val="28"/>
          <w:szCs w:val="28"/>
        </w:rPr>
        <w:t>106</w:t>
      </w:r>
      <w:r>
        <w:rPr>
          <w:rFonts w:ascii="標楷體" w:eastAsia="標楷體" w:hAnsi="標楷體"/>
          <w:sz w:val="28"/>
          <w:szCs w:val="28"/>
        </w:rPr>
        <w:t>年起全國統一將火災分類為</w:t>
      </w:r>
      <w:r>
        <w:rPr>
          <w:rFonts w:ascii="標楷體" w:eastAsia="標楷體" w:hAnsi="標楷體"/>
          <w:sz w:val="28"/>
          <w:szCs w:val="28"/>
        </w:rPr>
        <w:t>A1</w:t>
      </w:r>
      <w:r>
        <w:rPr>
          <w:rFonts w:ascii="新細明體" w:hAnsi="新細明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有人員死亡之火災案件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A2</w:t>
      </w:r>
      <w:r>
        <w:rPr>
          <w:rFonts w:ascii="新細明體" w:hAnsi="新細明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有人受傷、涉及糾紛、縱火與起火原因待查之火災案件與</w:t>
      </w:r>
      <w:r>
        <w:rPr>
          <w:rFonts w:ascii="標楷體" w:eastAsia="標楷體" w:hAnsi="標楷體"/>
          <w:sz w:val="28"/>
          <w:szCs w:val="28"/>
        </w:rPr>
        <w:t>A3</w:t>
      </w:r>
      <w:r>
        <w:rPr>
          <w:rFonts w:ascii="新細明體" w:hAnsi="新細明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非屬</w:t>
      </w:r>
      <w:r>
        <w:rPr>
          <w:rFonts w:ascii="標楷體" w:eastAsia="標楷體" w:hAnsi="標楷體"/>
          <w:sz w:val="28"/>
          <w:szCs w:val="28"/>
        </w:rPr>
        <w:t>A1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A2</w:t>
      </w:r>
      <w:r>
        <w:rPr>
          <w:rFonts w:ascii="標楷體" w:eastAsia="標楷體" w:hAnsi="標楷體"/>
          <w:sz w:val="28"/>
          <w:szCs w:val="28"/>
        </w:rPr>
        <w:t>類案件，故將近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年火災案件統計分析比較，以瞭解本市火災型態及趨勢，可作為相關預防宣導對策擬定之依據。</w:t>
      </w:r>
    </w:p>
    <w:p w:rsidR="00071D1F" w:rsidRDefault="00EC560E">
      <w:pPr>
        <w:pStyle w:val="a3"/>
        <w:numPr>
          <w:ilvl w:val="0"/>
          <w:numId w:val="1"/>
        </w:numPr>
        <w:tabs>
          <w:tab w:val="left" w:pos="567"/>
        </w:tabs>
        <w:spacing w:line="500" w:lineRule="exact"/>
        <w:ind w:left="8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火災件數及死傷人數</w:t>
      </w:r>
    </w:p>
    <w:p w:rsidR="00071D1F" w:rsidRDefault="00EC560E">
      <w:pPr>
        <w:pStyle w:val="a3"/>
        <w:tabs>
          <w:tab w:val="left" w:pos="567"/>
        </w:tabs>
        <w:spacing w:line="500" w:lineRule="exact"/>
        <w:ind w:left="809" w:firstLine="608"/>
      </w:pPr>
      <w:r>
        <w:rPr>
          <w:rFonts w:ascii="標楷體" w:eastAsia="標楷體" w:hAnsi="標楷體"/>
          <w:sz w:val="28"/>
          <w:szCs w:val="28"/>
        </w:rPr>
        <w:t>本市</w:t>
      </w:r>
      <w:r>
        <w:rPr>
          <w:rFonts w:ascii="標楷體" w:eastAsia="標楷體" w:hAnsi="標楷體"/>
          <w:sz w:val="28"/>
          <w:szCs w:val="28"/>
        </w:rPr>
        <w:t>106</w:t>
      </w:r>
      <w:r>
        <w:rPr>
          <w:rFonts w:ascii="標楷體" w:eastAsia="標楷體" w:hAnsi="標楷體"/>
          <w:sz w:val="28"/>
          <w:szCs w:val="28"/>
        </w:rPr>
        <w:t>年至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/>
          <w:sz w:val="28"/>
          <w:szCs w:val="28"/>
        </w:rPr>
        <w:t>年火災發生件數各為</w:t>
      </w:r>
      <w:r>
        <w:rPr>
          <w:rFonts w:ascii="標楷體" w:eastAsia="標楷體" w:hAnsi="標楷體"/>
          <w:sz w:val="28"/>
          <w:szCs w:val="28"/>
        </w:rPr>
        <w:t>4048</w:t>
      </w:r>
      <w:r>
        <w:rPr>
          <w:rFonts w:ascii="標楷體" w:eastAsia="標楷體" w:hAnsi="標楷體"/>
          <w:sz w:val="28"/>
          <w:szCs w:val="28"/>
        </w:rPr>
        <w:t>件、</w:t>
      </w:r>
      <w:r>
        <w:rPr>
          <w:rFonts w:ascii="標楷體" w:eastAsia="標楷體" w:hAnsi="標楷體"/>
          <w:sz w:val="28"/>
          <w:szCs w:val="28"/>
        </w:rPr>
        <w:t>3566</w:t>
      </w:r>
      <w:r>
        <w:rPr>
          <w:rFonts w:ascii="標楷體" w:eastAsia="標楷體" w:hAnsi="標楷體"/>
          <w:sz w:val="28"/>
          <w:szCs w:val="28"/>
        </w:rPr>
        <w:t>件及</w:t>
      </w:r>
      <w:r>
        <w:rPr>
          <w:rFonts w:ascii="標楷體" w:eastAsia="標楷體" w:hAnsi="標楷體"/>
          <w:sz w:val="28"/>
          <w:szCs w:val="28"/>
        </w:rPr>
        <w:t>3126</w:t>
      </w:r>
      <w:r>
        <w:rPr>
          <w:rFonts w:ascii="標楷體" w:eastAsia="標楷體" w:hAnsi="標楷體"/>
          <w:sz w:val="28"/>
          <w:szCs w:val="28"/>
        </w:rPr>
        <w:t>件</w:t>
      </w:r>
      <w:r>
        <w:rPr>
          <w:rFonts w:ascii="標楷體" w:eastAsia="標楷體" w:hAnsi="標楷體"/>
          <w:sz w:val="28"/>
          <w:szCs w:val="28"/>
        </w:rPr>
        <w:t>，當年火災各造成</w:t>
      </w:r>
      <w:r>
        <w:rPr>
          <w:rFonts w:ascii="標楷體" w:eastAsia="標楷體" w:hAnsi="標楷體"/>
          <w:sz w:val="28"/>
          <w:szCs w:val="28"/>
        </w:rPr>
        <w:t>22</w:t>
      </w:r>
      <w:r>
        <w:rPr>
          <w:rFonts w:ascii="標楷體" w:eastAsia="標楷體" w:hAnsi="標楷體"/>
          <w:sz w:val="28"/>
          <w:szCs w:val="28"/>
        </w:rPr>
        <w:t>死</w:t>
      </w:r>
      <w:r>
        <w:rPr>
          <w:rFonts w:ascii="標楷體" w:eastAsia="標楷體" w:hAnsi="標楷體"/>
          <w:sz w:val="28"/>
          <w:szCs w:val="28"/>
        </w:rPr>
        <w:t>53</w:t>
      </w:r>
      <w:r>
        <w:rPr>
          <w:rFonts w:ascii="標楷體" w:eastAsia="標楷體" w:hAnsi="標楷體"/>
          <w:sz w:val="28"/>
          <w:szCs w:val="28"/>
        </w:rPr>
        <w:t>傷</w:t>
      </w:r>
      <w:r>
        <w:rPr>
          <w:rFonts w:ascii="新細明體" w:hAnsi="新細明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23</w:t>
      </w:r>
      <w:r>
        <w:rPr>
          <w:rFonts w:ascii="標楷體" w:eastAsia="標楷體" w:hAnsi="標楷體"/>
          <w:sz w:val="28"/>
          <w:szCs w:val="28"/>
        </w:rPr>
        <w:t>死</w:t>
      </w:r>
      <w:r>
        <w:rPr>
          <w:rFonts w:ascii="標楷體" w:eastAsia="標楷體" w:hAnsi="標楷體"/>
          <w:sz w:val="28"/>
          <w:szCs w:val="28"/>
        </w:rPr>
        <w:t>45</w:t>
      </w:r>
      <w:r>
        <w:rPr>
          <w:rFonts w:ascii="標楷體" w:eastAsia="標楷體" w:hAnsi="標楷體"/>
          <w:sz w:val="28"/>
          <w:szCs w:val="28"/>
        </w:rPr>
        <w:t>傷及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死</w:t>
      </w:r>
      <w:r>
        <w:rPr>
          <w:rFonts w:ascii="標楷體" w:eastAsia="標楷體" w:hAnsi="標楷體"/>
          <w:sz w:val="28"/>
          <w:szCs w:val="28"/>
        </w:rPr>
        <w:t>100</w:t>
      </w:r>
      <w:r>
        <w:rPr>
          <w:rFonts w:ascii="標楷體" w:eastAsia="標楷體" w:hAnsi="標楷體"/>
          <w:sz w:val="28"/>
          <w:szCs w:val="28"/>
        </w:rPr>
        <w:t>傷</w:t>
      </w:r>
      <w:r>
        <w:rPr>
          <w:rFonts w:ascii="新細明體" w:hAnsi="新細明體"/>
          <w:sz w:val="28"/>
          <w:szCs w:val="28"/>
        </w:rPr>
        <w:t>；</w:t>
      </w:r>
      <w:r>
        <w:rPr>
          <w:rFonts w:ascii="標楷體" w:eastAsia="標楷體" w:hAnsi="標楷體"/>
          <w:sz w:val="28"/>
          <w:szCs w:val="28"/>
        </w:rPr>
        <w:t>火災件數實有逐年減少之趨勢，其中又以</w:t>
      </w:r>
      <w:r>
        <w:rPr>
          <w:rFonts w:ascii="標楷體" w:eastAsia="標楷體" w:hAnsi="標楷體"/>
          <w:sz w:val="28"/>
          <w:szCs w:val="28"/>
        </w:rPr>
        <w:t>A3</w:t>
      </w:r>
      <w:r>
        <w:rPr>
          <w:rFonts w:ascii="標楷體" w:eastAsia="標楷體" w:hAnsi="標楷體"/>
          <w:sz w:val="28"/>
          <w:szCs w:val="28"/>
        </w:rPr>
        <w:t>類火災降幅最多，另有人員死亡案件之</w:t>
      </w:r>
      <w:r>
        <w:rPr>
          <w:rFonts w:ascii="標楷體" w:eastAsia="標楷體" w:hAnsi="標楷體"/>
          <w:sz w:val="28"/>
          <w:szCs w:val="28"/>
        </w:rPr>
        <w:t>A1</w:t>
      </w:r>
      <w:r>
        <w:rPr>
          <w:rFonts w:ascii="標楷體" w:eastAsia="標楷體" w:hAnsi="標楷體"/>
          <w:sz w:val="28"/>
          <w:szCs w:val="28"/>
        </w:rPr>
        <w:t>類案件數亦逐年減少（死亡人數亦減少）</w:t>
      </w:r>
      <w:r>
        <w:rPr>
          <w:rFonts w:ascii="新細明體" w:hAnsi="新細明體"/>
          <w:sz w:val="28"/>
          <w:szCs w:val="28"/>
        </w:rPr>
        <w:t>。</w:t>
      </w:r>
    </w:p>
    <w:p w:rsidR="00071D1F" w:rsidRDefault="00EC560E">
      <w:pPr>
        <w:pStyle w:val="a3"/>
        <w:tabs>
          <w:tab w:val="left" w:pos="567"/>
        </w:tabs>
        <w:spacing w:line="500" w:lineRule="exact"/>
        <w:ind w:left="809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1191262</wp:posOffset>
            </wp:positionH>
            <wp:positionV relativeFrom="paragraph">
              <wp:posOffset>132716</wp:posOffset>
            </wp:positionV>
            <wp:extent cx="4024631" cy="1724658"/>
            <wp:effectExtent l="0" t="0" r="0" b="0"/>
            <wp:wrapSquare wrapText="bothSides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071D1F" w:rsidRDefault="00071D1F">
      <w:pPr>
        <w:pStyle w:val="a3"/>
        <w:tabs>
          <w:tab w:val="left" w:pos="567"/>
        </w:tabs>
        <w:spacing w:line="500" w:lineRule="exact"/>
        <w:ind w:left="809"/>
        <w:rPr>
          <w:rFonts w:ascii="標楷體" w:eastAsia="標楷體" w:hAnsi="標楷體"/>
          <w:sz w:val="28"/>
          <w:szCs w:val="28"/>
        </w:rPr>
      </w:pPr>
    </w:p>
    <w:p w:rsidR="00071D1F" w:rsidRDefault="00071D1F">
      <w:pPr>
        <w:pStyle w:val="a3"/>
        <w:tabs>
          <w:tab w:val="left" w:pos="567"/>
        </w:tabs>
        <w:spacing w:line="500" w:lineRule="exact"/>
        <w:ind w:left="809"/>
        <w:rPr>
          <w:rFonts w:ascii="標楷體" w:eastAsia="標楷體" w:hAnsi="標楷體"/>
          <w:sz w:val="28"/>
          <w:szCs w:val="28"/>
        </w:rPr>
      </w:pPr>
    </w:p>
    <w:p w:rsidR="00071D1F" w:rsidRDefault="00071D1F">
      <w:pPr>
        <w:pStyle w:val="a3"/>
        <w:tabs>
          <w:tab w:val="left" w:pos="567"/>
        </w:tabs>
        <w:spacing w:line="500" w:lineRule="exact"/>
        <w:ind w:left="809"/>
        <w:rPr>
          <w:rFonts w:ascii="標楷體" w:eastAsia="標楷體" w:hAnsi="標楷體"/>
          <w:sz w:val="28"/>
          <w:szCs w:val="28"/>
        </w:rPr>
      </w:pPr>
    </w:p>
    <w:p w:rsidR="00071D1F" w:rsidRDefault="00071D1F">
      <w:pPr>
        <w:pStyle w:val="a3"/>
        <w:tabs>
          <w:tab w:val="left" w:pos="567"/>
        </w:tabs>
        <w:spacing w:line="500" w:lineRule="exact"/>
        <w:ind w:left="809"/>
        <w:rPr>
          <w:rFonts w:ascii="標楷體" w:eastAsia="標楷體" w:hAnsi="標楷體"/>
          <w:sz w:val="28"/>
          <w:szCs w:val="28"/>
        </w:rPr>
      </w:pPr>
    </w:p>
    <w:p w:rsidR="00071D1F" w:rsidRDefault="00071D1F">
      <w:pPr>
        <w:pStyle w:val="a3"/>
        <w:tabs>
          <w:tab w:val="left" w:pos="567"/>
        </w:tabs>
        <w:spacing w:line="500" w:lineRule="exact"/>
        <w:ind w:left="809"/>
        <w:rPr>
          <w:rFonts w:ascii="標楷體" w:eastAsia="標楷體" w:hAnsi="標楷體"/>
          <w:sz w:val="28"/>
          <w:szCs w:val="28"/>
        </w:rPr>
      </w:pPr>
    </w:p>
    <w:p w:rsidR="00071D1F" w:rsidRDefault="00EC560E">
      <w:pPr>
        <w:pStyle w:val="a3"/>
        <w:tabs>
          <w:tab w:val="left" w:pos="567"/>
        </w:tabs>
        <w:spacing w:line="500" w:lineRule="exact"/>
        <w:ind w:left="809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圖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：本市近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年火災件數及死傷比較圖</w:t>
      </w:r>
    </w:p>
    <w:p w:rsidR="00071D1F" w:rsidRDefault="00EC560E">
      <w:pPr>
        <w:pStyle w:val="a3"/>
        <w:numPr>
          <w:ilvl w:val="0"/>
          <w:numId w:val="1"/>
        </w:numPr>
        <w:tabs>
          <w:tab w:val="left" w:pos="567"/>
        </w:tabs>
        <w:spacing w:line="500" w:lineRule="exact"/>
        <w:ind w:left="8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火災種類</w:t>
      </w:r>
    </w:p>
    <w:p w:rsidR="00071D1F" w:rsidRDefault="00EC560E">
      <w:pPr>
        <w:pStyle w:val="a3"/>
        <w:tabs>
          <w:tab w:val="left" w:pos="567"/>
        </w:tabs>
        <w:spacing w:line="500" w:lineRule="exact"/>
        <w:ind w:left="809" w:firstLine="465"/>
      </w:pPr>
      <w:r>
        <w:rPr>
          <w:rFonts w:ascii="標楷體" w:eastAsia="標楷體" w:hAnsi="標楷體"/>
          <w:sz w:val="28"/>
          <w:szCs w:val="28"/>
        </w:rPr>
        <w:t>本市</w:t>
      </w:r>
      <w:r>
        <w:rPr>
          <w:rFonts w:ascii="標楷體" w:eastAsia="標楷體" w:hAnsi="標楷體"/>
          <w:sz w:val="28"/>
          <w:szCs w:val="28"/>
        </w:rPr>
        <w:t>106</w:t>
      </w:r>
      <w:r>
        <w:rPr>
          <w:rFonts w:ascii="標楷體" w:eastAsia="標楷體" w:hAnsi="標楷體"/>
          <w:sz w:val="28"/>
          <w:szCs w:val="28"/>
        </w:rPr>
        <w:t>年至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/>
          <w:sz w:val="28"/>
          <w:szCs w:val="28"/>
        </w:rPr>
        <w:t>年以火災種類分析，以森林田野類火災減少最多，其他類（空地，路邊或堤防邊等）有增加之趨勢，而建築物火災及車輛火災較無明顯增減</w:t>
      </w:r>
      <w:r>
        <w:rPr>
          <w:rFonts w:ascii="新細明體" w:hAnsi="新細明體"/>
          <w:sz w:val="28"/>
          <w:szCs w:val="28"/>
        </w:rPr>
        <w:t>。</w:t>
      </w:r>
    </w:p>
    <w:p w:rsidR="00071D1F" w:rsidRDefault="00EC560E">
      <w:pPr>
        <w:pStyle w:val="a3"/>
        <w:tabs>
          <w:tab w:val="left" w:pos="567"/>
        </w:tabs>
        <w:spacing w:line="500" w:lineRule="exact"/>
        <w:ind w:left="809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547368</wp:posOffset>
            </wp:positionH>
            <wp:positionV relativeFrom="paragraph">
              <wp:posOffset>34920</wp:posOffset>
            </wp:positionV>
            <wp:extent cx="5486400" cy="1849117"/>
            <wp:effectExtent l="0" t="0" r="0" b="0"/>
            <wp:wrapSquare wrapText="bothSides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071D1F" w:rsidRDefault="00071D1F">
      <w:pPr>
        <w:pStyle w:val="a3"/>
        <w:tabs>
          <w:tab w:val="left" w:pos="567"/>
        </w:tabs>
        <w:spacing w:line="500" w:lineRule="exact"/>
        <w:ind w:left="809"/>
        <w:rPr>
          <w:rFonts w:ascii="標楷體" w:eastAsia="標楷體" w:hAnsi="標楷體"/>
          <w:sz w:val="28"/>
          <w:szCs w:val="28"/>
        </w:rPr>
      </w:pPr>
    </w:p>
    <w:p w:rsidR="00071D1F" w:rsidRDefault="00071D1F">
      <w:pPr>
        <w:pStyle w:val="a3"/>
        <w:tabs>
          <w:tab w:val="left" w:pos="567"/>
        </w:tabs>
        <w:spacing w:line="500" w:lineRule="exact"/>
        <w:ind w:left="809"/>
        <w:rPr>
          <w:rFonts w:ascii="標楷體" w:eastAsia="標楷體" w:hAnsi="標楷體"/>
          <w:sz w:val="28"/>
          <w:szCs w:val="28"/>
        </w:rPr>
      </w:pPr>
    </w:p>
    <w:p w:rsidR="00071D1F" w:rsidRDefault="00071D1F">
      <w:pPr>
        <w:pStyle w:val="a3"/>
        <w:tabs>
          <w:tab w:val="left" w:pos="567"/>
        </w:tabs>
        <w:spacing w:line="500" w:lineRule="exact"/>
        <w:ind w:left="809"/>
        <w:rPr>
          <w:rFonts w:ascii="標楷體" w:eastAsia="標楷體" w:hAnsi="標楷體"/>
          <w:sz w:val="28"/>
          <w:szCs w:val="28"/>
        </w:rPr>
      </w:pPr>
    </w:p>
    <w:p w:rsidR="00071D1F" w:rsidRDefault="00071D1F">
      <w:pPr>
        <w:pStyle w:val="a3"/>
        <w:tabs>
          <w:tab w:val="left" w:pos="567"/>
        </w:tabs>
        <w:spacing w:line="500" w:lineRule="exact"/>
        <w:ind w:left="809"/>
        <w:rPr>
          <w:rFonts w:ascii="標楷體" w:eastAsia="標楷體" w:hAnsi="標楷體"/>
          <w:sz w:val="28"/>
          <w:szCs w:val="28"/>
        </w:rPr>
      </w:pPr>
    </w:p>
    <w:p w:rsidR="00071D1F" w:rsidRDefault="00071D1F">
      <w:pPr>
        <w:pStyle w:val="a3"/>
        <w:tabs>
          <w:tab w:val="left" w:pos="567"/>
        </w:tabs>
        <w:spacing w:line="500" w:lineRule="exact"/>
        <w:ind w:left="809"/>
        <w:rPr>
          <w:rFonts w:ascii="標楷體" w:eastAsia="標楷體" w:hAnsi="標楷體"/>
          <w:sz w:val="28"/>
          <w:szCs w:val="28"/>
        </w:rPr>
      </w:pPr>
    </w:p>
    <w:p w:rsidR="00071D1F" w:rsidRDefault="00EC560E">
      <w:pPr>
        <w:pStyle w:val="a3"/>
        <w:tabs>
          <w:tab w:val="left" w:pos="567"/>
        </w:tabs>
        <w:spacing w:line="500" w:lineRule="exact"/>
        <w:ind w:left="809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圖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：本市近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年火災分類比較圖</w:t>
      </w:r>
    </w:p>
    <w:p w:rsidR="00071D1F" w:rsidRDefault="00EC560E">
      <w:pPr>
        <w:pStyle w:val="a3"/>
        <w:numPr>
          <w:ilvl w:val="0"/>
          <w:numId w:val="1"/>
        </w:numPr>
        <w:tabs>
          <w:tab w:val="left" w:pos="567"/>
        </w:tabs>
        <w:spacing w:line="500" w:lineRule="exact"/>
        <w:ind w:left="8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火災發生時段</w:t>
      </w:r>
    </w:p>
    <w:p w:rsidR="00071D1F" w:rsidRDefault="00EC560E">
      <w:pPr>
        <w:pStyle w:val="a3"/>
        <w:tabs>
          <w:tab w:val="left" w:pos="567"/>
        </w:tabs>
        <w:spacing w:line="500" w:lineRule="exact"/>
        <w:ind w:left="809" w:firstLine="465"/>
      </w:pPr>
      <w:r>
        <w:rPr>
          <w:rFonts w:ascii="標楷體" w:eastAsia="標楷體" w:hAnsi="標楷體"/>
          <w:sz w:val="28"/>
          <w:szCs w:val="28"/>
        </w:rPr>
        <w:lastRenderedPageBreak/>
        <w:t>本市</w:t>
      </w:r>
      <w:r>
        <w:rPr>
          <w:rFonts w:ascii="標楷體" w:eastAsia="標楷體" w:hAnsi="標楷體"/>
          <w:sz w:val="28"/>
          <w:szCs w:val="28"/>
        </w:rPr>
        <w:t>106</w:t>
      </w:r>
      <w:r>
        <w:rPr>
          <w:rFonts w:ascii="標楷體" w:eastAsia="標楷體" w:hAnsi="標楷體"/>
          <w:sz w:val="28"/>
          <w:szCs w:val="28"/>
        </w:rPr>
        <w:t>年至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/>
          <w:sz w:val="28"/>
          <w:szCs w:val="28"/>
        </w:rPr>
        <w:t>年以火災發生時段分析，</w:t>
      </w:r>
      <w:r>
        <w:rPr>
          <w:rFonts w:ascii="標楷體" w:eastAsia="標楷體" w:hAnsi="標楷體"/>
          <w:sz w:val="28"/>
          <w:szCs w:val="28"/>
        </w:rPr>
        <w:t>各年之前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名均集中於</w:t>
      </w:r>
      <w:r>
        <w:rPr>
          <w:rFonts w:ascii="標楷體" w:eastAsia="標楷體" w:hAnsi="標楷體"/>
          <w:sz w:val="28"/>
          <w:szCs w:val="28"/>
        </w:rPr>
        <w:t>9-18</w:t>
      </w:r>
      <w:r>
        <w:rPr>
          <w:rFonts w:ascii="標楷體" w:eastAsia="標楷體" w:hAnsi="標楷體"/>
          <w:sz w:val="28"/>
          <w:szCs w:val="28"/>
        </w:rPr>
        <w:t>時，顯示火災仍多發生於白天，人員活動較為頻繁之時間</w:t>
      </w:r>
      <w:r>
        <w:rPr>
          <w:rFonts w:ascii="新細明體" w:hAnsi="新細明體"/>
          <w:sz w:val="28"/>
          <w:szCs w:val="28"/>
        </w:rPr>
        <w:t>。</w:t>
      </w:r>
    </w:p>
    <w:p w:rsidR="00071D1F" w:rsidRDefault="00EC560E">
      <w:pPr>
        <w:pStyle w:val="a3"/>
        <w:tabs>
          <w:tab w:val="left" w:pos="567"/>
        </w:tabs>
        <w:spacing w:line="500" w:lineRule="exact"/>
        <w:ind w:left="809"/>
        <w:jc w:val="center"/>
      </w:pPr>
      <w:r>
        <w:rPr>
          <w:rFonts w:ascii="標楷體" w:eastAsia="標楷體" w:hAnsi="標楷體"/>
          <w:sz w:val="28"/>
          <w:szCs w:val="28"/>
        </w:rPr>
        <w:t>圖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：本市近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年火災發生時段比較圖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295908</wp:posOffset>
            </wp:positionH>
            <wp:positionV relativeFrom="paragraph">
              <wp:posOffset>177165</wp:posOffset>
            </wp:positionV>
            <wp:extent cx="5486400" cy="1904996"/>
            <wp:effectExtent l="0" t="0" r="0" b="0"/>
            <wp:wrapSquare wrapText="bothSides"/>
            <wp:docPr id="3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071D1F" w:rsidRDefault="00EC560E">
      <w:pPr>
        <w:pStyle w:val="a3"/>
        <w:numPr>
          <w:ilvl w:val="0"/>
          <w:numId w:val="1"/>
        </w:numPr>
        <w:tabs>
          <w:tab w:val="left" w:pos="567"/>
        </w:tabs>
        <w:spacing w:line="500" w:lineRule="exact"/>
        <w:ind w:left="8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建築物分類</w:t>
      </w:r>
    </w:p>
    <w:p w:rsidR="00071D1F" w:rsidRDefault="00EC560E">
      <w:pPr>
        <w:pStyle w:val="a3"/>
        <w:tabs>
          <w:tab w:val="left" w:pos="567"/>
        </w:tabs>
        <w:spacing w:line="500" w:lineRule="exact"/>
        <w:ind w:left="809" w:firstLine="465"/>
      </w:pPr>
      <w:r>
        <w:rPr>
          <w:rFonts w:ascii="標楷體" w:eastAsia="標楷體" w:hAnsi="標楷體"/>
          <w:sz w:val="28"/>
          <w:szCs w:val="28"/>
        </w:rPr>
        <w:t>本市</w:t>
      </w:r>
      <w:r>
        <w:rPr>
          <w:rFonts w:ascii="標楷體" w:eastAsia="標楷體" w:hAnsi="標楷體"/>
          <w:sz w:val="28"/>
          <w:szCs w:val="28"/>
        </w:rPr>
        <w:t>106</w:t>
      </w:r>
      <w:r>
        <w:rPr>
          <w:rFonts w:ascii="標楷體" w:eastAsia="標楷體" w:hAnsi="標楷體"/>
          <w:sz w:val="28"/>
          <w:szCs w:val="28"/>
        </w:rPr>
        <w:t>年至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/>
          <w:sz w:val="28"/>
          <w:szCs w:val="28"/>
        </w:rPr>
        <w:t>年以建築物火災分類分析，前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名均為獨立住宅</w:t>
      </w:r>
      <w:r>
        <w:rPr>
          <w:rFonts w:ascii="新細明體" w:hAnsi="新細明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集合住宅及工廠；各年建築物火災之住宅（獨立住宅</w:t>
      </w:r>
      <w:r>
        <w:rPr>
          <w:rFonts w:ascii="標楷體" w:eastAsia="標楷體" w:hAnsi="標楷體"/>
          <w:sz w:val="28"/>
          <w:szCs w:val="28"/>
        </w:rPr>
        <w:t>+</w:t>
      </w:r>
      <w:r>
        <w:rPr>
          <w:rFonts w:ascii="標楷體" w:eastAsia="標楷體" w:hAnsi="標楷體"/>
          <w:sz w:val="28"/>
          <w:szCs w:val="28"/>
        </w:rPr>
        <w:t>集合住宅）火災所佔比率均約七成左右，顯示住宅防火宣導之重要性</w:t>
      </w:r>
      <w:r>
        <w:rPr>
          <w:rFonts w:ascii="新細明體" w:hAnsi="新細明體"/>
          <w:sz w:val="28"/>
          <w:szCs w:val="28"/>
        </w:rPr>
        <w:t>。</w:t>
      </w:r>
    </w:p>
    <w:p w:rsidR="00071D1F" w:rsidRDefault="00EC560E">
      <w:pPr>
        <w:pStyle w:val="a3"/>
        <w:tabs>
          <w:tab w:val="left" w:pos="567"/>
        </w:tabs>
        <w:spacing w:line="500" w:lineRule="exact"/>
        <w:ind w:left="809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554355</wp:posOffset>
            </wp:positionH>
            <wp:positionV relativeFrom="paragraph">
              <wp:posOffset>92711</wp:posOffset>
            </wp:positionV>
            <wp:extent cx="5111752" cy="1731645"/>
            <wp:effectExtent l="0" t="0" r="0" b="0"/>
            <wp:wrapSquare wrapText="bothSides"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071D1F" w:rsidRDefault="00071D1F">
      <w:pPr>
        <w:pStyle w:val="a3"/>
        <w:tabs>
          <w:tab w:val="left" w:pos="567"/>
        </w:tabs>
        <w:spacing w:line="500" w:lineRule="exact"/>
        <w:ind w:left="809"/>
        <w:rPr>
          <w:rFonts w:ascii="標楷體" w:eastAsia="標楷體" w:hAnsi="標楷體"/>
          <w:sz w:val="28"/>
          <w:szCs w:val="28"/>
        </w:rPr>
      </w:pPr>
    </w:p>
    <w:p w:rsidR="00071D1F" w:rsidRDefault="00071D1F">
      <w:pPr>
        <w:pStyle w:val="a3"/>
        <w:tabs>
          <w:tab w:val="left" w:pos="567"/>
        </w:tabs>
        <w:spacing w:line="500" w:lineRule="exact"/>
        <w:ind w:left="809"/>
        <w:rPr>
          <w:rFonts w:ascii="標楷體" w:eastAsia="標楷體" w:hAnsi="標楷體"/>
          <w:sz w:val="28"/>
          <w:szCs w:val="28"/>
        </w:rPr>
      </w:pPr>
    </w:p>
    <w:p w:rsidR="00071D1F" w:rsidRDefault="00071D1F">
      <w:pPr>
        <w:pStyle w:val="a3"/>
        <w:tabs>
          <w:tab w:val="left" w:pos="567"/>
        </w:tabs>
        <w:spacing w:line="500" w:lineRule="exact"/>
        <w:ind w:left="809"/>
        <w:rPr>
          <w:rFonts w:ascii="標楷體" w:eastAsia="標楷體" w:hAnsi="標楷體"/>
          <w:sz w:val="28"/>
          <w:szCs w:val="28"/>
        </w:rPr>
      </w:pPr>
    </w:p>
    <w:p w:rsidR="00071D1F" w:rsidRDefault="00071D1F">
      <w:pPr>
        <w:pStyle w:val="a3"/>
        <w:tabs>
          <w:tab w:val="left" w:pos="567"/>
        </w:tabs>
        <w:spacing w:line="500" w:lineRule="exact"/>
        <w:ind w:left="809"/>
        <w:rPr>
          <w:rFonts w:ascii="標楷體" w:eastAsia="標楷體" w:hAnsi="標楷體"/>
          <w:sz w:val="28"/>
          <w:szCs w:val="28"/>
        </w:rPr>
      </w:pPr>
    </w:p>
    <w:p w:rsidR="00071D1F" w:rsidRDefault="00071D1F">
      <w:pPr>
        <w:pStyle w:val="a3"/>
        <w:tabs>
          <w:tab w:val="left" w:pos="567"/>
        </w:tabs>
        <w:spacing w:line="500" w:lineRule="exact"/>
        <w:ind w:left="809"/>
        <w:rPr>
          <w:rFonts w:ascii="標楷體" w:eastAsia="標楷體" w:hAnsi="標楷體"/>
          <w:sz w:val="28"/>
          <w:szCs w:val="28"/>
        </w:rPr>
      </w:pPr>
    </w:p>
    <w:p w:rsidR="00071D1F" w:rsidRDefault="00EC560E">
      <w:pPr>
        <w:pStyle w:val="a3"/>
        <w:tabs>
          <w:tab w:val="left" w:pos="567"/>
        </w:tabs>
        <w:spacing w:line="500" w:lineRule="exact"/>
        <w:ind w:left="809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圖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：本市近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年建築物火災分類比較圖</w:t>
      </w:r>
    </w:p>
    <w:p w:rsidR="00071D1F" w:rsidRDefault="00EC560E">
      <w:pPr>
        <w:pStyle w:val="a3"/>
        <w:numPr>
          <w:ilvl w:val="0"/>
          <w:numId w:val="1"/>
        </w:numPr>
        <w:tabs>
          <w:tab w:val="left" w:pos="567"/>
        </w:tabs>
        <w:spacing w:line="500" w:lineRule="exact"/>
        <w:ind w:left="8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火災原因</w:t>
      </w:r>
    </w:p>
    <w:p w:rsidR="00071D1F" w:rsidRDefault="00EC560E">
      <w:pPr>
        <w:pStyle w:val="a3"/>
        <w:tabs>
          <w:tab w:val="left" w:pos="567"/>
        </w:tabs>
        <w:spacing w:line="500" w:lineRule="exact"/>
        <w:ind w:left="809" w:firstLine="465"/>
      </w:pPr>
      <w:r>
        <w:rPr>
          <w:rFonts w:ascii="標楷體" w:eastAsia="標楷體" w:hAnsi="標楷體"/>
          <w:sz w:val="28"/>
          <w:szCs w:val="28"/>
        </w:rPr>
        <w:t>本市</w:t>
      </w:r>
      <w:r>
        <w:rPr>
          <w:rFonts w:ascii="標楷體" w:eastAsia="標楷體" w:hAnsi="標楷體"/>
          <w:sz w:val="28"/>
          <w:szCs w:val="28"/>
        </w:rPr>
        <w:t>106</w:t>
      </w:r>
      <w:r>
        <w:rPr>
          <w:rFonts w:ascii="標楷體" w:eastAsia="標楷體" w:hAnsi="標楷體"/>
          <w:sz w:val="28"/>
          <w:szCs w:val="28"/>
        </w:rPr>
        <w:t>年至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/>
          <w:sz w:val="28"/>
          <w:szCs w:val="28"/>
        </w:rPr>
        <w:t>年以火災原因分析，除其他類（包含燒雜草垃圾</w:t>
      </w:r>
      <w:r>
        <w:rPr>
          <w:rFonts w:ascii="新細明體" w:hAnsi="新細明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車輛火災原因等）外，前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名均為爐火烹調</w:t>
      </w:r>
      <w:r>
        <w:rPr>
          <w:rFonts w:ascii="新細明體" w:hAnsi="新細明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敬神祭祖掃墓</w:t>
      </w:r>
      <w:r>
        <w:rPr>
          <w:rFonts w:ascii="新細明體" w:hAnsi="新細明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電氣因素及菸蒂火災</w:t>
      </w:r>
      <w:r>
        <w:rPr>
          <w:rFonts w:ascii="新細明體" w:hAnsi="新細明體"/>
          <w:sz w:val="28"/>
          <w:szCs w:val="28"/>
        </w:rPr>
        <w:t>；</w:t>
      </w:r>
      <w:r>
        <w:rPr>
          <w:rFonts w:ascii="標楷體" w:eastAsia="標楷體" w:hAnsi="標楷體"/>
          <w:sz w:val="28"/>
          <w:szCs w:val="28"/>
        </w:rPr>
        <w:t>縱火案件及自殺有逐年減少之趨勢，施工不慎及遺留火種有增加之趨勢</w:t>
      </w:r>
      <w:r>
        <w:rPr>
          <w:rFonts w:ascii="新細明體" w:hAnsi="新細明體"/>
          <w:sz w:val="28"/>
          <w:szCs w:val="28"/>
        </w:rPr>
        <w:t>。</w:t>
      </w:r>
    </w:p>
    <w:p w:rsidR="00071D1F" w:rsidRDefault="00071D1F">
      <w:pPr>
        <w:pStyle w:val="a3"/>
        <w:tabs>
          <w:tab w:val="left" w:pos="567"/>
        </w:tabs>
        <w:spacing w:line="500" w:lineRule="exact"/>
        <w:ind w:left="809"/>
        <w:rPr>
          <w:rFonts w:ascii="標楷體" w:eastAsia="標楷體" w:hAnsi="標楷體"/>
          <w:sz w:val="28"/>
          <w:szCs w:val="28"/>
        </w:rPr>
      </w:pPr>
    </w:p>
    <w:p w:rsidR="00071D1F" w:rsidRDefault="00EC560E">
      <w:pPr>
        <w:pStyle w:val="a3"/>
        <w:tabs>
          <w:tab w:val="left" w:pos="567"/>
        </w:tabs>
        <w:spacing w:line="500" w:lineRule="exact"/>
        <w:ind w:left="809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630551</wp:posOffset>
            </wp:positionH>
            <wp:positionV relativeFrom="paragraph">
              <wp:posOffset>43818</wp:posOffset>
            </wp:positionV>
            <wp:extent cx="5201921" cy="2479679"/>
            <wp:effectExtent l="0" t="0" r="0" b="0"/>
            <wp:wrapSquare wrapText="bothSides"/>
            <wp:docPr id="5" name="圖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071D1F" w:rsidRDefault="00071D1F">
      <w:pPr>
        <w:pStyle w:val="a3"/>
        <w:tabs>
          <w:tab w:val="left" w:pos="567"/>
        </w:tabs>
        <w:spacing w:line="500" w:lineRule="exact"/>
        <w:ind w:left="809"/>
        <w:rPr>
          <w:rFonts w:ascii="標楷體" w:eastAsia="標楷體" w:hAnsi="標楷體"/>
          <w:sz w:val="28"/>
          <w:szCs w:val="28"/>
        </w:rPr>
      </w:pPr>
    </w:p>
    <w:p w:rsidR="00071D1F" w:rsidRDefault="00071D1F">
      <w:pPr>
        <w:pStyle w:val="a3"/>
        <w:tabs>
          <w:tab w:val="left" w:pos="567"/>
        </w:tabs>
        <w:spacing w:line="500" w:lineRule="exact"/>
        <w:ind w:left="809"/>
        <w:rPr>
          <w:rFonts w:ascii="標楷體" w:eastAsia="標楷體" w:hAnsi="標楷體"/>
          <w:sz w:val="28"/>
          <w:szCs w:val="28"/>
        </w:rPr>
      </w:pPr>
    </w:p>
    <w:p w:rsidR="00071D1F" w:rsidRDefault="00071D1F">
      <w:pPr>
        <w:pStyle w:val="a3"/>
        <w:tabs>
          <w:tab w:val="left" w:pos="567"/>
        </w:tabs>
        <w:spacing w:line="500" w:lineRule="exact"/>
        <w:ind w:left="809"/>
        <w:rPr>
          <w:rFonts w:ascii="標楷體" w:eastAsia="標楷體" w:hAnsi="標楷體"/>
          <w:sz w:val="28"/>
          <w:szCs w:val="28"/>
        </w:rPr>
      </w:pPr>
    </w:p>
    <w:p w:rsidR="00071D1F" w:rsidRDefault="00071D1F">
      <w:pPr>
        <w:pStyle w:val="a3"/>
        <w:tabs>
          <w:tab w:val="left" w:pos="567"/>
        </w:tabs>
        <w:spacing w:line="500" w:lineRule="exact"/>
        <w:ind w:left="809"/>
        <w:rPr>
          <w:rFonts w:ascii="標楷體" w:eastAsia="標楷體" w:hAnsi="標楷體"/>
          <w:sz w:val="28"/>
          <w:szCs w:val="28"/>
        </w:rPr>
      </w:pPr>
    </w:p>
    <w:p w:rsidR="00071D1F" w:rsidRDefault="00071D1F">
      <w:pPr>
        <w:pStyle w:val="a3"/>
        <w:tabs>
          <w:tab w:val="left" w:pos="567"/>
        </w:tabs>
        <w:spacing w:line="500" w:lineRule="exact"/>
        <w:ind w:left="809"/>
        <w:rPr>
          <w:rFonts w:ascii="標楷體" w:eastAsia="標楷體" w:hAnsi="標楷體"/>
          <w:sz w:val="28"/>
          <w:szCs w:val="28"/>
        </w:rPr>
      </w:pPr>
    </w:p>
    <w:p w:rsidR="00071D1F" w:rsidRDefault="00071D1F">
      <w:pPr>
        <w:pStyle w:val="a3"/>
        <w:tabs>
          <w:tab w:val="left" w:pos="567"/>
        </w:tabs>
        <w:spacing w:line="500" w:lineRule="exact"/>
        <w:ind w:left="809"/>
        <w:rPr>
          <w:rFonts w:ascii="標楷體" w:eastAsia="標楷體" w:hAnsi="標楷體"/>
          <w:sz w:val="28"/>
          <w:szCs w:val="28"/>
        </w:rPr>
      </w:pPr>
    </w:p>
    <w:p w:rsidR="00071D1F" w:rsidRDefault="00071D1F">
      <w:pPr>
        <w:pStyle w:val="a3"/>
        <w:tabs>
          <w:tab w:val="left" w:pos="567"/>
        </w:tabs>
        <w:spacing w:line="500" w:lineRule="exact"/>
        <w:ind w:left="809"/>
        <w:rPr>
          <w:rFonts w:ascii="標楷體" w:eastAsia="標楷體" w:hAnsi="標楷體"/>
          <w:sz w:val="28"/>
          <w:szCs w:val="28"/>
        </w:rPr>
      </w:pPr>
    </w:p>
    <w:p w:rsidR="00071D1F" w:rsidRDefault="00EC560E">
      <w:pPr>
        <w:pStyle w:val="a3"/>
        <w:tabs>
          <w:tab w:val="left" w:pos="567"/>
        </w:tabs>
        <w:spacing w:line="500" w:lineRule="exact"/>
        <w:ind w:left="809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圖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：本市近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年火災原因比較圖</w:t>
      </w:r>
    </w:p>
    <w:p w:rsidR="00071D1F" w:rsidRDefault="00EC560E">
      <w:pPr>
        <w:pStyle w:val="a3"/>
        <w:numPr>
          <w:ilvl w:val="0"/>
          <w:numId w:val="1"/>
        </w:numPr>
        <w:tabs>
          <w:tab w:val="left" w:pos="567"/>
        </w:tabs>
        <w:spacing w:line="500" w:lineRule="exact"/>
        <w:ind w:left="8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起火處所</w:t>
      </w:r>
    </w:p>
    <w:p w:rsidR="00071D1F" w:rsidRDefault="00EC560E">
      <w:pPr>
        <w:pStyle w:val="a3"/>
        <w:spacing w:line="500" w:lineRule="exact"/>
        <w:ind w:firstLine="512"/>
      </w:pPr>
      <w:r>
        <w:rPr>
          <w:rFonts w:ascii="標楷體" w:eastAsia="標楷體" w:hAnsi="標楷體"/>
          <w:sz w:val="28"/>
          <w:szCs w:val="28"/>
        </w:rPr>
        <w:t>本市</w:t>
      </w:r>
      <w:r>
        <w:rPr>
          <w:rFonts w:ascii="標楷體" w:eastAsia="標楷體" w:hAnsi="標楷體"/>
          <w:sz w:val="28"/>
          <w:szCs w:val="28"/>
        </w:rPr>
        <w:t>106</w:t>
      </w:r>
      <w:r>
        <w:rPr>
          <w:rFonts w:ascii="標楷體" w:eastAsia="標楷體" w:hAnsi="標楷體"/>
          <w:sz w:val="28"/>
          <w:szCs w:val="28"/>
        </w:rPr>
        <w:t>年至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/>
          <w:sz w:val="28"/>
          <w:szCs w:val="28"/>
        </w:rPr>
        <w:t>年以起火處所分析，除其他類（包含山坡地、空地及戶外等）外，前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名均為廚房、路邊、墓地及臥室，與起火原因均有關連性</w:t>
      </w:r>
      <w:r>
        <w:rPr>
          <w:rFonts w:ascii="新細明體" w:hAnsi="新細明體"/>
          <w:sz w:val="28"/>
          <w:szCs w:val="28"/>
        </w:rPr>
        <w:t>。</w:t>
      </w:r>
    </w:p>
    <w:p w:rsidR="00071D1F" w:rsidRDefault="00EC560E">
      <w:pPr>
        <w:tabs>
          <w:tab w:val="left" w:pos="567"/>
        </w:tabs>
        <w:spacing w:line="500" w:lineRule="exact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346072</wp:posOffset>
            </wp:positionH>
            <wp:positionV relativeFrom="paragraph">
              <wp:posOffset>48892</wp:posOffset>
            </wp:positionV>
            <wp:extent cx="5486400" cy="2112648"/>
            <wp:effectExtent l="0" t="0" r="0" b="0"/>
            <wp:wrapSquare wrapText="bothSides"/>
            <wp:docPr id="6" name="圖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071D1F" w:rsidRDefault="00071D1F">
      <w:pPr>
        <w:tabs>
          <w:tab w:val="left" w:pos="567"/>
        </w:tabs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71D1F" w:rsidRDefault="00071D1F">
      <w:pPr>
        <w:tabs>
          <w:tab w:val="left" w:pos="567"/>
        </w:tabs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71D1F" w:rsidRDefault="00071D1F">
      <w:pPr>
        <w:tabs>
          <w:tab w:val="left" w:pos="567"/>
        </w:tabs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71D1F" w:rsidRDefault="00071D1F">
      <w:pPr>
        <w:tabs>
          <w:tab w:val="left" w:pos="567"/>
        </w:tabs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071D1F" w:rsidRDefault="00071D1F">
      <w:pPr>
        <w:tabs>
          <w:tab w:val="left" w:pos="567"/>
        </w:tabs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71D1F" w:rsidRDefault="00071D1F">
      <w:pPr>
        <w:tabs>
          <w:tab w:val="left" w:pos="567"/>
        </w:tabs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71D1F" w:rsidRDefault="00EC560E">
      <w:pPr>
        <w:tabs>
          <w:tab w:val="left" w:pos="567"/>
        </w:tabs>
        <w:spacing w:line="500" w:lineRule="exact"/>
        <w:jc w:val="center"/>
      </w:pPr>
      <w:r>
        <w:rPr>
          <w:rFonts w:ascii="標楷體" w:eastAsia="標楷體" w:hAnsi="標楷體"/>
          <w:sz w:val="28"/>
          <w:szCs w:val="28"/>
        </w:rPr>
        <w:t>圖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：本市近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年起火處所比較圖</w:t>
      </w:r>
    </w:p>
    <w:sectPr w:rsidR="00071D1F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60E" w:rsidRDefault="00EC560E">
      <w:r>
        <w:separator/>
      </w:r>
    </w:p>
  </w:endnote>
  <w:endnote w:type="continuationSeparator" w:id="0">
    <w:p w:rsidR="00EC560E" w:rsidRDefault="00EC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60E" w:rsidRDefault="00EC560E">
      <w:r>
        <w:rPr>
          <w:color w:val="000000"/>
        </w:rPr>
        <w:separator/>
      </w:r>
    </w:p>
  </w:footnote>
  <w:footnote w:type="continuationSeparator" w:id="0">
    <w:p w:rsidR="00EC560E" w:rsidRDefault="00EC5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1D16"/>
    <w:multiLevelType w:val="multilevel"/>
    <w:tmpl w:val="F64A23AC"/>
    <w:lvl w:ilvl="0">
      <w:start w:val="1"/>
      <w:numFmt w:val="taiwaneseCountingThousand"/>
      <w:lvlText w:val="（%1）"/>
      <w:lvlJc w:val="left"/>
      <w:pPr>
        <w:ind w:left="864" w:hanging="864"/>
      </w:pPr>
    </w:lvl>
    <w:lvl w:ilvl="1">
      <w:start w:val="1"/>
      <w:numFmt w:val="ideographTraditional"/>
      <w:lvlText w:val="%2、"/>
      <w:lvlJc w:val="left"/>
      <w:pPr>
        <w:ind w:left="905" w:hanging="480"/>
      </w:pPr>
    </w:lvl>
    <w:lvl w:ilvl="2">
      <w:start w:val="1"/>
      <w:numFmt w:val="lowerRoman"/>
      <w:lvlText w:val="%3."/>
      <w:lvlJc w:val="right"/>
      <w:pPr>
        <w:ind w:left="1385" w:hanging="480"/>
      </w:pPr>
    </w:lvl>
    <w:lvl w:ilvl="3">
      <w:start w:val="1"/>
      <w:numFmt w:val="decimal"/>
      <w:lvlText w:val="%4."/>
      <w:lvlJc w:val="left"/>
      <w:pPr>
        <w:ind w:left="1865" w:hanging="480"/>
      </w:pPr>
    </w:lvl>
    <w:lvl w:ilvl="4">
      <w:start w:val="1"/>
      <w:numFmt w:val="ideographTraditional"/>
      <w:lvlText w:val="%5、"/>
      <w:lvlJc w:val="left"/>
      <w:pPr>
        <w:ind w:left="2345" w:hanging="480"/>
      </w:pPr>
    </w:lvl>
    <w:lvl w:ilvl="5">
      <w:start w:val="1"/>
      <w:numFmt w:val="lowerRoman"/>
      <w:lvlText w:val="%6."/>
      <w:lvlJc w:val="right"/>
      <w:pPr>
        <w:ind w:left="2825" w:hanging="480"/>
      </w:pPr>
    </w:lvl>
    <w:lvl w:ilvl="6">
      <w:start w:val="1"/>
      <w:numFmt w:val="decimal"/>
      <w:lvlText w:val="%7."/>
      <w:lvlJc w:val="left"/>
      <w:pPr>
        <w:ind w:left="3305" w:hanging="480"/>
      </w:pPr>
    </w:lvl>
    <w:lvl w:ilvl="7">
      <w:start w:val="1"/>
      <w:numFmt w:val="ideographTraditional"/>
      <w:lvlText w:val="%8、"/>
      <w:lvlJc w:val="left"/>
      <w:pPr>
        <w:ind w:left="3785" w:hanging="480"/>
      </w:pPr>
    </w:lvl>
    <w:lvl w:ilvl="8">
      <w:start w:val="1"/>
      <w:numFmt w:val="lowerRoman"/>
      <w:lvlText w:val="%9."/>
      <w:lvlJc w:val="right"/>
      <w:pPr>
        <w:ind w:left="426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71D1F"/>
    <w:rsid w:val="00071D1F"/>
    <w:rsid w:val="0054302F"/>
    <w:rsid w:val="00EC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c:style val="2"/>
  <c:chart>
    <c:autoTitleDeleted val="1"/>
    <c:view3D>
      <c:rotX val="14"/>
      <c:rotY val="19"/>
      <c:rAngAx val="0"/>
      <c:perspective val="30"/>
    </c:view3D>
    <c:floor>
      <c:thickness val="0"/>
      <c:spPr>
        <a:noFill/>
        <a:ln w="9528">
          <a:solidFill>
            <a:srgbClr val="868686"/>
          </a:solidFill>
          <a:prstDash val="solid"/>
          <a:round/>
        </a:ln>
      </c:spPr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>
        <c:manualLayout>
          <c:xMode val="edge"/>
          <c:yMode val="edge"/>
          <c:x val="0"/>
          <c:y val="8.1963981306460397E-3"/>
          <c:w val="0.97765707099958776"/>
          <c:h val="0.99180360186935379"/>
        </c:manualLayout>
      </c:layout>
      <c:bar3DChart>
        <c:barDir val="col"/>
        <c:grouping val="standard"/>
        <c:varyColors val="0"/>
        <c:ser>
          <c:idx val="0"/>
          <c:order val="0"/>
          <c:tx>
            <c:v>受傷人數</c:v>
          </c:tx>
          <c:spPr>
            <a:solidFill>
              <a:srgbClr val="4BACC6"/>
            </a:solidFill>
            <a:ln>
              <a:noFill/>
            </a:ln>
          </c:spPr>
          <c:invertIfNegative val="0"/>
          <c:dLbls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000" b="0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3"/>
              <c:pt idx="0">
                <c:v>106年</c:v>
              </c:pt>
              <c:pt idx="1">
                <c:v>107年</c:v>
              </c:pt>
              <c:pt idx="2">
                <c:v>108年</c:v>
              </c:pt>
            </c:strLit>
          </c:cat>
          <c:val>
            <c:numLit>
              <c:formatCode>General</c:formatCode>
              <c:ptCount val="3"/>
              <c:pt idx="0">
                <c:v>53</c:v>
              </c:pt>
              <c:pt idx="1">
                <c:v>45</c:v>
              </c:pt>
              <c:pt idx="2">
                <c:v>100</c:v>
              </c:pt>
            </c:numLit>
          </c:val>
        </c:ser>
        <c:ser>
          <c:idx val="1"/>
          <c:order val="1"/>
          <c:tx>
            <c:v>死亡人數</c:v>
          </c:tx>
          <c:spPr>
            <a:solidFill>
              <a:srgbClr val="8064A2"/>
            </a:solidFill>
            <a:ln>
              <a:noFill/>
            </a:ln>
          </c:spPr>
          <c:invertIfNegative val="0"/>
          <c:dLbls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000" b="0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3"/>
              <c:pt idx="0">
                <c:v>106年</c:v>
              </c:pt>
              <c:pt idx="1">
                <c:v>107年</c:v>
              </c:pt>
              <c:pt idx="2">
                <c:v>108年</c:v>
              </c:pt>
            </c:strLit>
          </c:cat>
          <c:val>
            <c:numLit>
              <c:formatCode>General</c:formatCode>
              <c:ptCount val="3"/>
              <c:pt idx="0">
                <c:v>22</c:v>
              </c:pt>
              <c:pt idx="1">
                <c:v>23</c:v>
              </c:pt>
              <c:pt idx="2">
                <c:v>20</c:v>
              </c:pt>
            </c:numLit>
          </c:val>
        </c:ser>
        <c:ser>
          <c:idx val="2"/>
          <c:order val="2"/>
          <c:tx>
            <c:v>A1</c:v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000" b="0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3"/>
              <c:pt idx="0">
                <c:v>106年</c:v>
              </c:pt>
              <c:pt idx="1">
                <c:v>107年</c:v>
              </c:pt>
              <c:pt idx="2">
                <c:v>108年</c:v>
              </c:pt>
            </c:strLit>
          </c:cat>
          <c:val>
            <c:numLit>
              <c:formatCode>General</c:formatCode>
              <c:ptCount val="3"/>
              <c:pt idx="0">
                <c:v>20</c:v>
              </c:pt>
              <c:pt idx="1">
                <c:v>18</c:v>
              </c:pt>
              <c:pt idx="2">
                <c:v>17</c:v>
              </c:pt>
            </c:numLit>
          </c:val>
        </c:ser>
        <c:ser>
          <c:idx val="3"/>
          <c:order val="3"/>
          <c:tx>
            <c:v>A2</c:v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000" b="0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3"/>
              <c:pt idx="0">
                <c:v>106年</c:v>
              </c:pt>
              <c:pt idx="1">
                <c:v>107年</c:v>
              </c:pt>
              <c:pt idx="2">
                <c:v>108年</c:v>
              </c:pt>
            </c:strLit>
          </c:cat>
          <c:val>
            <c:numLit>
              <c:formatCode>General</c:formatCode>
              <c:ptCount val="3"/>
              <c:pt idx="0">
                <c:v>165</c:v>
              </c:pt>
              <c:pt idx="1">
                <c:v>147</c:v>
              </c:pt>
              <c:pt idx="2">
                <c:v>163</c:v>
              </c:pt>
            </c:numLit>
          </c:val>
        </c:ser>
        <c:ser>
          <c:idx val="4"/>
          <c:order val="4"/>
          <c:tx>
            <c:v>A3</c:v>
          </c:tx>
          <c:spPr>
            <a:solidFill>
              <a:srgbClr val="9BBB59"/>
            </a:solidFill>
            <a:ln>
              <a:noFill/>
            </a:ln>
          </c:spPr>
          <c:invertIfNegative val="0"/>
          <c:dLbls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000" b="0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3"/>
              <c:pt idx="0">
                <c:v>106年</c:v>
              </c:pt>
              <c:pt idx="1">
                <c:v>107年</c:v>
              </c:pt>
              <c:pt idx="2">
                <c:v>108年</c:v>
              </c:pt>
            </c:strLit>
          </c:cat>
          <c:val>
            <c:numLit>
              <c:formatCode>General</c:formatCode>
              <c:ptCount val="3"/>
              <c:pt idx="0">
                <c:v>3863</c:v>
              </c:pt>
              <c:pt idx="1">
                <c:v>3401</c:v>
              </c:pt>
              <c:pt idx="2">
                <c:v>2946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540992"/>
        <c:axId val="211539072"/>
        <c:axId val="211525120"/>
      </c:bar3DChart>
      <c:valAx>
        <c:axId val="211539072"/>
        <c:scaling>
          <c:orientation val="minMax"/>
        </c:scaling>
        <c:delete val="0"/>
        <c:axPos val="l"/>
        <c:majorGridlines>
          <c:spPr>
            <a:ln w="9528">
              <a:solidFill>
                <a:srgbClr val="868686"/>
              </a:solidFill>
              <a:prstDash val="solid"/>
              <a:round/>
            </a:ln>
          </c:spPr>
        </c:majorGridlines>
        <c:title>
          <c:tx>
            <c:rich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000" b="1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r>
                  <a:rPr lang="zh-TW" altLang="en-US" sz="1000" b="1" i="0" u="none" strike="noStrike" kern="1200" cap="none" spc="0" baseline="0">
                    <a:solidFill>
                      <a:srgbClr val="000000"/>
                    </a:solidFill>
                    <a:uFillTx/>
                    <a:latin typeface="+mn-lt"/>
                    <a:ea typeface="+mn-ea"/>
                    <a:cs typeface="+mn-cs"/>
                  </a:rPr>
                  <a:t>件數</a:t>
                </a:r>
              </a:p>
            </c:rich>
          </c:tx>
          <c:layout>
            <c:manualLayout>
              <c:xMode val="edge"/>
              <c:yMode val="edge"/>
              <c:x val="3.8758355117949998E-2"/>
              <c:y val="0.39893370287476948"/>
            </c:manualLayout>
          </c:layout>
          <c:overlay val="0"/>
          <c:spPr>
            <a:noFill/>
            <a:ln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noFill/>
          <a:ln w="9528">
            <a:solidFill>
              <a:srgbClr val="868686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zh-TW"/>
          </a:p>
        </c:txPr>
        <c:crossAx val="211540992"/>
        <c:crosses val="autoZero"/>
        <c:crossBetween val="between"/>
      </c:valAx>
      <c:catAx>
        <c:axId val="2115409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8">
            <a:solidFill>
              <a:srgbClr val="868686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zh-TW"/>
          </a:p>
        </c:txPr>
        <c:crossAx val="211539072"/>
        <c:crosses val="autoZero"/>
        <c:auto val="1"/>
        <c:lblAlgn val="ctr"/>
        <c:lblOffset val="100"/>
        <c:noMultiLvlLbl val="0"/>
      </c:catAx>
      <c:serAx>
        <c:axId val="211525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8">
            <a:solidFill>
              <a:srgbClr val="868686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zh-TW"/>
          </a:p>
        </c:txPr>
        <c:crossAx val="211539072"/>
        <c:crosses val="autoZero"/>
      </c:serAx>
      <c:spPr>
        <a:noFill/>
        <a:ln>
          <a:noFill/>
        </a:ln>
      </c:spPr>
    </c:plotArea>
    <c:plotVisOnly val="1"/>
    <c:dispBlanksAs val="gap"/>
    <c:showDLblsOverMax val="0"/>
  </c:chart>
  <c:spPr>
    <a:solidFill>
      <a:srgbClr val="FFFFFF"/>
    </a:solidFill>
    <a:ln w="9528">
      <a:solidFill>
        <a:srgbClr val="868686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sz="1000" b="0" i="0" u="none" strike="noStrike" kern="1200" baseline="0">
          <a:solidFill>
            <a:srgbClr val="000000"/>
          </a:solidFill>
          <a:latin typeface="Calibri"/>
        </a:defRPr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c:style val="2"/>
  <c:chart>
    <c:autoTitleDeleted val="1"/>
    <c:plotArea>
      <c:layout>
        <c:manualLayout>
          <c:xMode val="edge"/>
          <c:yMode val="edge"/>
          <c:x val="2.8266440653251679E-2"/>
          <c:y val="9.4877614691104249E-3"/>
          <c:w val="0.91285979877515311"/>
          <c:h val="0.97284274294948025"/>
        </c:manualLayout>
      </c:layout>
      <c:barChart>
        <c:barDir val="col"/>
        <c:grouping val="clustered"/>
        <c:varyColors val="0"/>
        <c:ser>
          <c:idx val="0"/>
          <c:order val="0"/>
          <c:tx>
            <c:v>106年</c:v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000" b="0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5"/>
              <c:pt idx="0">
                <c:v>建築物</c:v>
              </c:pt>
              <c:pt idx="1">
                <c:v>車輛</c:v>
              </c:pt>
              <c:pt idx="2">
                <c:v>森林田野</c:v>
              </c:pt>
              <c:pt idx="3">
                <c:v>其他</c:v>
              </c:pt>
              <c:pt idx="4">
                <c:v>船舶</c:v>
              </c:pt>
            </c:strLit>
          </c:cat>
          <c:val>
            <c:numLit>
              <c:formatCode>General</c:formatCode>
              <c:ptCount val="5"/>
              <c:pt idx="0">
                <c:v>1090</c:v>
              </c:pt>
              <c:pt idx="1">
                <c:v>179</c:v>
              </c:pt>
              <c:pt idx="2">
                <c:v>1776</c:v>
              </c:pt>
              <c:pt idx="3">
                <c:v>1002</c:v>
              </c:pt>
              <c:pt idx="4">
                <c:v>1</c:v>
              </c:pt>
            </c:numLit>
          </c:val>
        </c:ser>
        <c:ser>
          <c:idx val="1"/>
          <c:order val="1"/>
          <c:tx>
            <c:v>107年</c:v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000" b="0" i="0" u="none" strike="noStrike" kern="1200" baseline="0">
                    <a:solidFill>
                      <a:srgbClr val="FF0000"/>
                    </a:solidFill>
                    <a:latin typeface="Calibri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5"/>
              <c:pt idx="0">
                <c:v>建築物</c:v>
              </c:pt>
              <c:pt idx="1">
                <c:v>車輛</c:v>
              </c:pt>
              <c:pt idx="2">
                <c:v>森林田野</c:v>
              </c:pt>
              <c:pt idx="3">
                <c:v>其他</c:v>
              </c:pt>
              <c:pt idx="4">
                <c:v>船舶</c:v>
              </c:pt>
            </c:strLit>
          </c:cat>
          <c:val>
            <c:numLit>
              <c:formatCode>General</c:formatCode>
              <c:ptCount val="5"/>
              <c:pt idx="0">
                <c:v>968</c:v>
              </c:pt>
              <c:pt idx="1">
                <c:v>155</c:v>
              </c:pt>
              <c:pt idx="2">
                <c:v>1457</c:v>
              </c:pt>
              <c:pt idx="3">
                <c:v>986</c:v>
              </c:pt>
              <c:pt idx="4">
                <c:v>0</c:v>
              </c:pt>
            </c:numLit>
          </c:val>
        </c:ser>
        <c:ser>
          <c:idx val="2"/>
          <c:order val="2"/>
          <c:tx>
            <c:v>108年</c:v>
          </c:tx>
          <c:spPr>
            <a:solidFill>
              <a:srgbClr val="C3D69B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000" b="0" i="0" u="none" strike="noStrike" kern="1200" baseline="0">
                    <a:solidFill>
                      <a:srgbClr val="4F6228"/>
                    </a:solidFill>
                    <a:latin typeface="Calibri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Lit>
              <c:ptCount val="5"/>
              <c:pt idx="0">
                <c:v>建築物</c:v>
              </c:pt>
              <c:pt idx="1">
                <c:v>車輛</c:v>
              </c:pt>
              <c:pt idx="2">
                <c:v>森林田野</c:v>
              </c:pt>
              <c:pt idx="3">
                <c:v>其他</c:v>
              </c:pt>
              <c:pt idx="4">
                <c:v>船舶</c:v>
              </c:pt>
            </c:strLit>
          </c:cat>
          <c:val>
            <c:numLit>
              <c:formatCode>General</c:formatCode>
              <c:ptCount val="5"/>
              <c:pt idx="0">
                <c:v>997</c:v>
              </c:pt>
              <c:pt idx="1">
                <c:v>177</c:v>
              </c:pt>
              <c:pt idx="2">
                <c:v>814</c:v>
              </c:pt>
              <c:pt idx="3">
                <c:v>1138</c:v>
              </c:pt>
              <c:pt idx="4">
                <c:v>0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422464"/>
        <c:axId val="213412480"/>
      </c:barChart>
      <c:valAx>
        <c:axId val="213412480"/>
        <c:scaling>
          <c:orientation val="minMax"/>
        </c:scaling>
        <c:delete val="0"/>
        <c:axPos val="l"/>
        <c:majorGridlines>
          <c:spPr>
            <a:ln w="9528">
              <a:solidFill>
                <a:srgbClr val="868686"/>
              </a:solidFill>
              <a:prstDash val="solid"/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8">
            <a:solidFill>
              <a:srgbClr val="868686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zh-TW"/>
          </a:p>
        </c:txPr>
        <c:crossAx val="213422464"/>
        <c:crosses val="autoZero"/>
        <c:crossBetween val="between"/>
      </c:valAx>
      <c:catAx>
        <c:axId val="213422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8">
            <a:solidFill>
              <a:srgbClr val="868686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zh-TW"/>
          </a:p>
        </c:txPr>
        <c:crossAx val="213412480"/>
        <c:crosses val="autoZero"/>
        <c:auto val="1"/>
        <c:lblAlgn val="ctr"/>
        <c:lblOffset val="100"/>
        <c:noMultiLvlLbl val="0"/>
      </c:catAx>
      <c:spPr>
        <a:solidFill>
          <a:srgbClr val="FFFFFF"/>
        </a:solidFill>
        <a:ln>
          <a:noFill/>
        </a:ln>
      </c:spPr>
    </c:plotArea>
    <c:legend>
      <c:legendPos val="r"/>
      <c:layout>
        <c:manualLayout>
          <c:xMode val="edge"/>
          <c:yMode val="edge"/>
          <c:x val="0.55223735053951595"/>
          <c:y val="9.2016792861898025E-2"/>
        </c:manualLayout>
      </c:layout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1000" b="0" i="0" u="none" strike="noStrike" kern="1200" baseline="0">
              <a:solidFill>
                <a:srgbClr val="000000"/>
              </a:solidFill>
              <a:latin typeface="Calibri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9528">
      <a:solidFill>
        <a:srgbClr val="868686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sz="1000" b="0" i="0" u="none" strike="noStrike" kern="1200" baseline="0">
          <a:solidFill>
            <a:srgbClr val="000000"/>
          </a:solidFill>
          <a:latin typeface="Calibri"/>
        </a:defRPr>
      </a:pPr>
      <a:endParaRPr lang="zh-TW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c:style val="2"/>
  <c:chart>
    <c:autoTitleDeleted val="1"/>
    <c:plotArea>
      <c:layout>
        <c:manualLayout>
          <c:xMode val="edge"/>
          <c:yMode val="edge"/>
          <c:x val="2.8266440653251679E-2"/>
          <c:y val="1.0716535433070865E-2"/>
          <c:w val="0.92793452901720619"/>
          <c:h val="0.91711863517060366"/>
        </c:manualLayout>
      </c:layout>
      <c:lineChart>
        <c:grouping val="standard"/>
        <c:varyColors val="0"/>
        <c:ser>
          <c:idx val="0"/>
          <c:order val="0"/>
          <c:tx>
            <c:v>106年</c:v>
          </c:tx>
          <c:spPr>
            <a:ln w="28575">
              <a:solidFill>
                <a:srgbClr val="4A7EBB"/>
              </a:solidFill>
              <a:prstDash val="solid"/>
              <a:round/>
            </a:ln>
          </c:spPr>
          <c:marker>
            <c:symbol val="none"/>
          </c:marker>
          <c:dLbls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000" b="0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8"/>
              <c:pt idx="0">
                <c:v>0-3時</c:v>
              </c:pt>
              <c:pt idx="1">
                <c:v>3-6時</c:v>
              </c:pt>
              <c:pt idx="2">
                <c:v>9-12時</c:v>
              </c:pt>
              <c:pt idx="3">
                <c:v>9-12時</c:v>
              </c:pt>
              <c:pt idx="4">
                <c:v>12-15時</c:v>
              </c:pt>
              <c:pt idx="5">
                <c:v>15-18時</c:v>
              </c:pt>
              <c:pt idx="6">
                <c:v>18-21時</c:v>
              </c:pt>
              <c:pt idx="7">
                <c:v>21-24時</c:v>
              </c:pt>
            </c:strLit>
          </c:cat>
          <c:val>
            <c:numLit>
              <c:formatCode>General</c:formatCode>
              <c:ptCount val="8"/>
              <c:pt idx="0">
                <c:v>195</c:v>
              </c:pt>
              <c:pt idx="1">
                <c:v>124</c:v>
              </c:pt>
              <c:pt idx="2">
                <c:v>304</c:v>
              </c:pt>
              <c:pt idx="3">
                <c:v>748</c:v>
              </c:pt>
              <c:pt idx="4">
                <c:v>833</c:v>
              </c:pt>
              <c:pt idx="5">
                <c:v>924</c:v>
              </c:pt>
              <c:pt idx="6">
                <c:v>551</c:v>
              </c:pt>
              <c:pt idx="7">
                <c:v>369</c:v>
              </c:pt>
            </c:numLit>
          </c:val>
          <c:smooth val="0"/>
        </c:ser>
        <c:ser>
          <c:idx val="1"/>
          <c:order val="1"/>
          <c:tx>
            <c:v>107年</c:v>
          </c:tx>
          <c:spPr>
            <a:ln w="28575">
              <a:solidFill>
                <a:srgbClr val="BE4B48"/>
              </a:solidFill>
              <a:prstDash val="solid"/>
              <a:round/>
            </a:ln>
          </c:spPr>
          <c:marker>
            <c:symbol val="none"/>
          </c:marker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000" b="0" i="0" u="none" strike="noStrike" kern="1200" baseline="0">
                    <a:solidFill>
                      <a:srgbClr val="FF0000"/>
                    </a:solidFill>
                    <a:latin typeface="Calibri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8"/>
              <c:pt idx="0">
                <c:v>0-3時</c:v>
              </c:pt>
              <c:pt idx="1">
                <c:v>3-6時</c:v>
              </c:pt>
              <c:pt idx="2">
                <c:v>9-12時</c:v>
              </c:pt>
              <c:pt idx="3">
                <c:v>9-12時</c:v>
              </c:pt>
              <c:pt idx="4">
                <c:v>12-15時</c:v>
              </c:pt>
              <c:pt idx="5">
                <c:v>15-18時</c:v>
              </c:pt>
              <c:pt idx="6">
                <c:v>18-21時</c:v>
              </c:pt>
              <c:pt idx="7">
                <c:v>21-24時</c:v>
              </c:pt>
            </c:strLit>
          </c:cat>
          <c:val>
            <c:numLit>
              <c:formatCode>General</c:formatCode>
              <c:ptCount val="8"/>
              <c:pt idx="0">
                <c:v>174</c:v>
              </c:pt>
              <c:pt idx="1">
                <c:v>115</c:v>
              </c:pt>
              <c:pt idx="2">
                <c:v>216</c:v>
              </c:pt>
              <c:pt idx="3">
                <c:v>740</c:v>
              </c:pt>
              <c:pt idx="4">
                <c:v>797</c:v>
              </c:pt>
              <c:pt idx="5">
                <c:v>738</c:v>
              </c:pt>
              <c:pt idx="6">
                <c:v>485</c:v>
              </c:pt>
              <c:pt idx="7">
                <c:v>301</c:v>
              </c:pt>
            </c:numLit>
          </c:val>
          <c:smooth val="0"/>
        </c:ser>
        <c:ser>
          <c:idx val="2"/>
          <c:order val="2"/>
          <c:tx>
            <c:v>108年</c:v>
          </c:tx>
          <c:spPr>
            <a:ln w="28575">
              <a:solidFill>
                <a:srgbClr val="98B954"/>
              </a:solidFill>
              <a:prstDash val="solid"/>
              <a:round/>
            </a:ln>
          </c:spPr>
          <c:marker>
            <c:symbol val="none"/>
          </c:marker>
          <c:dPt>
            <c:idx val="0"/>
            <c:bubble3D val="0"/>
          </c:dPt>
          <c:dLbls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000" b="0" i="0" u="none" strike="noStrike" kern="1200" baseline="0">
                    <a:solidFill>
                      <a:srgbClr val="4F6228"/>
                    </a:solidFill>
                    <a:latin typeface="Calibri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8"/>
              <c:pt idx="0">
                <c:v>0-3時</c:v>
              </c:pt>
              <c:pt idx="1">
                <c:v>3-6時</c:v>
              </c:pt>
              <c:pt idx="2">
                <c:v>9-12時</c:v>
              </c:pt>
              <c:pt idx="3">
                <c:v>9-12時</c:v>
              </c:pt>
              <c:pt idx="4">
                <c:v>12-15時</c:v>
              </c:pt>
              <c:pt idx="5">
                <c:v>15-18時</c:v>
              </c:pt>
              <c:pt idx="6">
                <c:v>18-21時</c:v>
              </c:pt>
              <c:pt idx="7">
                <c:v>21-24時</c:v>
              </c:pt>
            </c:strLit>
          </c:cat>
          <c:val>
            <c:numLit>
              <c:formatCode>General</c:formatCode>
              <c:ptCount val="8"/>
              <c:pt idx="0">
                <c:v>166</c:v>
              </c:pt>
              <c:pt idx="1">
                <c:v>94</c:v>
              </c:pt>
              <c:pt idx="2">
                <c:v>231</c:v>
              </c:pt>
              <c:pt idx="3">
                <c:v>610</c:v>
              </c:pt>
              <c:pt idx="4">
                <c:v>662</c:v>
              </c:pt>
              <c:pt idx="5">
                <c:v>662</c:v>
              </c:pt>
              <c:pt idx="6">
                <c:v>458</c:v>
              </c:pt>
              <c:pt idx="7">
                <c:v>243</c:v>
              </c:pt>
            </c:numLit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586304"/>
        <c:axId val="213445248"/>
      </c:lineChart>
      <c:valAx>
        <c:axId val="213445248"/>
        <c:scaling>
          <c:orientation val="minMax"/>
        </c:scaling>
        <c:delete val="0"/>
        <c:axPos val="l"/>
        <c:majorGridlines>
          <c:spPr>
            <a:ln w="9528">
              <a:solidFill>
                <a:srgbClr val="868686"/>
              </a:solidFill>
              <a:prstDash val="solid"/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8">
            <a:solidFill>
              <a:srgbClr val="868686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zh-TW"/>
          </a:p>
        </c:txPr>
        <c:crossAx val="213586304"/>
        <c:crosses val="autoZero"/>
        <c:crossBetween val="between"/>
      </c:valAx>
      <c:catAx>
        <c:axId val="213586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8">
            <a:solidFill>
              <a:srgbClr val="868686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zh-TW"/>
          </a:p>
        </c:txPr>
        <c:crossAx val="213445248"/>
        <c:crosses val="autoZero"/>
        <c:auto val="1"/>
        <c:lblAlgn val="ctr"/>
        <c:lblOffset val="100"/>
        <c:noMultiLvlLbl val="0"/>
      </c:catAx>
      <c:spPr>
        <a:solidFill>
          <a:srgbClr val="FFFFFF"/>
        </a:solidFill>
        <a:ln>
          <a:noFill/>
        </a:ln>
      </c:spPr>
    </c:plotArea>
    <c:legend>
      <c:legendPos val="r"/>
      <c:layout>
        <c:manualLayout>
          <c:xMode val="edge"/>
          <c:yMode val="edge"/>
          <c:x val="0.12997211286089239"/>
          <c:y val="0.12442362204724408"/>
        </c:manualLayout>
      </c:layout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1000" b="0" i="0" u="none" strike="noStrike" kern="1200" baseline="0">
              <a:solidFill>
                <a:srgbClr val="000000"/>
              </a:solidFill>
              <a:latin typeface="Calibri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9528">
      <a:solidFill>
        <a:srgbClr val="868686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sz="1000" b="0" i="0" u="none" strike="noStrike" kern="1200" baseline="0">
          <a:solidFill>
            <a:srgbClr val="000000"/>
          </a:solidFill>
          <a:latin typeface="Calibri"/>
        </a:defRPr>
      </a:pPr>
      <a:endParaRPr lang="zh-TW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c:style val="2"/>
  <c:chart>
    <c:autoTitleDeleted val="1"/>
    <c:plotArea>
      <c:layout>
        <c:manualLayout>
          <c:xMode val="edge"/>
          <c:yMode val="edge"/>
          <c:x val="2.878172837091016E-2"/>
          <c:y val="1.9845291615775754E-2"/>
          <c:w val="0.95835398836015062"/>
          <c:h val="0.98015355341308419"/>
        </c:manualLayout>
      </c:layout>
      <c:barChart>
        <c:barDir val="bar"/>
        <c:grouping val="clustered"/>
        <c:varyColors val="0"/>
        <c:ser>
          <c:idx val="0"/>
          <c:order val="0"/>
          <c:tx>
            <c:v>108年</c:v>
          </c:tx>
          <c:spPr>
            <a:solidFill>
              <a:srgbClr val="4F81BD"/>
            </a:solidFill>
            <a:ln>
              <a:noFill/>
            </a:ln>
          </c:spPr>
          <c:invertIfNegative val="0"/>
          <c:dPt>
            <c:idx val="6"/>
            <c:invertIfNegative val="0"/>
            <c:bubble3D val="0"/>
          </c:dPt>
          <c:dLbls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000" b="0" i="0" u="none" strike="noStrike" kern="1200" baseline="0">
                    <a:solidFill>
                      <a:srgbClr val="376092"/>
                    </a:solidFill>
                    <a:latin typeface="Calibri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9"/>
              <c:pt idx="0">
                <c:v>工廠</c:v>
              </c:pt>
              <c:pt idx="1">
                <c:v>寺廟</c:v>
              </c:pt>
              <c:pt idx="2">
                <c:v>其他</c:v>
              </c:pt>
              <c:pt idx="3">
                <c:v>倉庫</c:v>
              </c:pt>
              <c:pt idx="4">
                <c:v>商業建築</c:v>
              </c:pt>
              <c:pt idx="5">
                <c:v>集合住宅</c:v>
              </c:pt>
              <c:pt idx="6">
                <c:v>複合建築</c:v>
              </c:pt>
              <c:pt idx="7">
                <c:v>獨立住宅</c:v>
              </c:pt>
              <c:pt idx="8">
                <c:v>辦公建築</c:v>
              </c:pt>
            </c:strLit>
          </c:cat>
          <c:val>
            <c:numLit>
              <c:formatCode>General</c:formatCode>
              <c:ptCount val="9"/>
              <c:pt idx="0">
                <c:v>99</c:v>
              </c:pt>
              <c:pt idx="1">
                <c:v>5</c:v>
              </c:pt>
              <c:pt idx="2">
                <c:v>41</c:v>
              </c:pt>
              <c:pt idx="3">
                <c:v>40</c:v>
              </c:pt>
              <c:pt idx="4">
                <c:v>51</c:v>
              </c:pt>
              <c:pt idx="5">
                <c:v>246</c:v>
              </c:pt>
              <c:pt idx="6">
                <c:v>24</c:v>
              </c:pt>
              <c:pt idx="7">
                <c:v>482</c:v>
              </c:pt>
              <c:pt idx="8">
                <c:v>9</c:v>
              </c:pt>
            </c:numLit>
          </c:val>
        </c:ser>
        <c:ser>
          <c:idx val="1"/>
          <c:order val="1"/>
          <c:tx>
            <c:v>107年</c:v>
          </c:tx>
          <c:spPr>
            <a:solidFill>
              <a:srgbClr val="C0504D"/>
            </a:solidFill>
            <a:ln>
              <a:noFill/>
            </a:ln>
          </c:spPr>
          <c:invertIfNegative val="0"/>
          <c:dPt>
            <c:idx val="1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8"/>
            <c:invertIfNegative val="0"/>
            <c:bubble3D val="0"/>
          </c:dPt>
          <c:dLbls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000" b="0" i="0" u="none" strike="noStrike" kern="1200" baseline="0">
                    <a:solidFill>
                      <a:srgbClr val="FF0000"/>
                    </a:solidFill>
                    <a:latin typeface="Calibri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9"/>
              <c:pt idx="0">
                <c:v>工廠</c:v>
              </c:pt>
              <c:pt idx="1">
                <c:v>寺廟</c:v>
              </c:pt>
              <c:pt idx="2">
                <c:v>其他</c:v>
              </c:pt>
              <c:pt idx="3">
                <c:v>倉庫</c:v>
              </c:pt>
              <c:pt idx="4">
                <c:v>商業建築</c:v>
              </c:pt>
              <c:pt idx="5">
                <c:v>集合住宅</c:v>
              </c:pt>
              <c:pt idx="6">
                <c:v>複合建築</c:v>
              </c:pt>
              <c:pt idx="7">
                <c:v>獨立住宅</c:v>
              </c:pt>
              <c:pt idx="8">
                <c:v>辦公建築</c:v>
              </c:pt>
            </c:strLit>
          </c:cat>
          <c:val>
            <c:numLit>
              <c:formatCode>General</c:formatCode>
              <c:ptCount val="9"/>
              <c:pt idx="0">
                <c:v>115</c:v>
              </c:pt>
              <c:pt idx="1">
                <c:v>3</c:v>
              </c:pt>
              <c:pt idx="2">
                <c:v>70</c:v>
              </c:pt>
              <c:pt idx="3">
                <c:v>45</c:v>
              </c:pt>
              <c:pt idx="4">
                <c:v>34</c:v>
              </c:pt>
              <c:pt idx="5">
                <c:v>262</c:v>
              </c:pt>
              <c:pt idx="6">
                <c:v>13</c:v>
              </c:pt>
              <c:pt idx="7">
                <c:v>415</c:v>
              </c:pt>
              <c:pt idx="8">
                <c:v>11</c:v>
              </c:pt>
            </c:numLit>
          </c:val>
        </c:ser>
        <c:ser>
          <c:idx val="2"/>
          <c:order val="2"/>
          <c:tx>
            <c:v>106年</c:v>
          </c:tx>
          <c:spPr>
            <a:solidFill>
              <a:srgbClr val="9BBB59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5"/>
            <c:invertIfNegative val="0"/>
            <c:bubble3D val="0"/>
          </c:dPt>
          <c:dLbls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000" b="0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9"/>
              <c:pt idx="0">
                <c:v>工廠</c:v>
              </c:pt>
              <c:pt idx="1">
                <c:v>寺廟</c:v>
              </c:pt>
              <c:pt idx="2">
                <c:v>其他</c:v>
              </c:pt>
              <c:pt idx="3">
                <c:v>倉庫</c:v>
              </c:pt>
              <c:pt idx="4">
                <c:v>商業建築</c:v>
              </c:pt>
              <c:pt idx="5">
                <c:v>集合住宅</c:v>
              </c:pt>
              <c:pt idx="6">
                <c:v>複合建築</c:v>
              </c:pt>
              <c:pt idx="7">
                <c:v>獨立住宅</c:v>
              </c:pt>
              <c:pt idx="8">
                <c:v>辦公建築</c:v>
              </c:pt>
            </c:strLit>
          </c:cat>
          <c:val>
            <c:numLit>
              <c:formatCode>General</c:formatCode>
              <c:ptCount val="9"/>
              <c:pt idx="0">
                <c:v>122</c:v>
              </c:pt>
              <c:pt idx="1">
                <c:v>6</c:v>
              </c:pt>
              <c:pt idx="2">
                <c:v>34</c:v>
              </c:pt>
              <c:pt idx="3">
                <c:v>34</c:v>
              </c:pt>
              <c:pt idx="4">
                <c:v>77</c:v>
              </c:pt>
              <c:pt idx="5">
                <c:v>256</c:v>
              </c:pt>
              <c:pt idx="6">
                <c:v>7</c:v>
              </c:pt>
              <c:pt idx="7">
                <c:v>545</c:v>
              </c:pt>
              <c:pt idx="8">
                <c:v>9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614976"/>
        <c:axId val="213609088"/>
      </c:barChart>
      <c:valAx>
        <c:axId val="213609088"/>
        <c:scaling>
          <c:orientation val="minMax"/>
        </c:scaling>
        <c:delete val="0"/>
        <c:axPos val="b"/>
        <c:majorGridlines>
          <c:spPr>
            <a:ln w="9528">
              <a:solidFill>
                <a:srgbClr val="868686"/>
              </a:solidFill>
              <a:prstDash val="solid"/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8">
            <a:solidFill>
              <a:srgbClr val="868686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zh-TW"/>
          </a:p>
        </c:txPr>
        <c:crossAx val="213614976"/>
        <c:crosses val="autoZero"/>
        <c:crossBetween val="between"/>
      </c:valAx>
      <c:catAx>
        <c:axId val="2136149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 w="9528">
            <a:solidFill>
              <a:srgbClr val="868686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zh-TW"/>
          </a:p>
        </c:txPr>
        <c:crossAx val="213609088"/>
        <c:crosses val="autoZero"/>
        <c:auto val="1"/>
        <c:lblAlgn val="ctr"/>
        <c:lblOffset val="100"/>
        <c:noMultiLvlLbl val="0"/>
      </c:catAx>
      <c:spPr>
        <a:solidFill>
          <a:srgbClr val="FFFFFF"/>
        </a:solidFill>
        <a:ln>
          <a:noFill/>
        </a:ln>
      </c:spPr>
    </c:plotArea>
    <c:legend>
      <c:legendPos val="r"/>
      <c:layout>
        <c:manualLayout>
          <c:xMode val="edge"/>
          <c:yMode val="edge"/>
          <c:x val="0.54112642441433956"/>
          <c:y val="0.61979389540003871"/>
        </c:manualLayout>
      </c:layout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1000" b="0" i="0" u="none" strike="noStrike" kern="1200" baseline="0">
              <a:solidFill>
                <a:srgbClr val="000000"/>
              </a:solidFill>
              <a:latin typeface="Calibri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9528">
      <a:solidFill>
        <a:srgbClr val="868686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sz="1000" b="0" i="0" u="none" strike="noStrike" kern="1200" baseline="0">
          <a:solidFill>
            <a:srgbClr val="000000"/>
          </a:solidFill>
          <a:latin typeface="Calibri"/>
        </a:defRPr>
      </a:pPr>
      <a:endParaRPr lang="zh-TW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c:style val="2"/>
  <c:chart>
    <c:autoTitleDeleted val="1"/>
    <c:view3D>
      <c:rotX val="14"/>
      <c:rotY val="19"/>
      <c:rAngAx val="0"/>
      <c:perspective val="46"/>
    </c:view3D>
    <c:floor>
      <c:thickness val="0"/>
      <c:spPr>
        <a:noFill/>
        <a:ln w="9528">
          <a:solidFill>
            <a:srgbClr val="868686"/>
          </a:solidFill>
          <a:prstDash val="solid"/>
          <a:round/>
        </a:ln>
      </c:spPr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>
        <c:manualLayout>
          <c:xMode val="edge"/>
          <c:yMode val="edge"/>
          <c:x val="0"/>
          <c:y val="4.6159274904977472E-3"/>
          <c:w val="1"/>
          <c:h val="0.91606521015858933"/>
        </c:manualLayout>
      </c:layout>
      <c:bar3DChart>
        <c:barDir val="col"/>
        <c:grouping val="clustered"/>
        <c:varyColors val="0"/>
        <c:ser>
          <c:idx val="0"/>
          <c:order val="0"/>
          <c:tx>
            <c:v>106年</c:v>
          </c:tx>
          <c:spPr>
            <a:solidFill>
              <a:srgbClr val="4F81BD"/>
            </a:solidFill>
            <a:ln>
              <a:noFill/>
            </a:ln>
          </c:spPr>
          <c:invertIfNegative val="0"/>
          <c:cat>
            <c:strLit>
              <c:ptCount val="20"/>
              <c:pt idx="0">
                <c:v>縱火</c:v>
              </c:pt>
              <c:pt idx="1">
                <c:v>自殺</c:v>
              </c:pt>
              <c:pt idx="2">
                <c:v>燈燭</c:v>
              </c:pt>
              <c:pt idx="3">
                <c:v>爐火烹調</c:v>
              </c:pt>
              <c:pt idx="4">
                <c:v>敬神掃墓祭祖</c:v>
              </c:pt>
              <c:pt idx="5">
                <c:v>菸蒂</c:v>
              </c:pt>
              <c:pt idx="6">
                <c:v>電氣因素</c:v>
              </c:pt>
              <c:pt idx="7">
                <c:v>機械設備</c:v>
              </c:pt>
              <c:pt idx="8">
                <c:v>玩火</c:v>
              </c:pt>
              <c:pt idx="9">
                <c:v>烤火</c:v>
              </c:pt>
              <c:pt idx="10">
                <c:v>施工不慎</c:v>
              </c:pt>
              <c:pt idx="11">
                <c:v>易燃品自燃</c:v>
              </c:pt>
              <c:pt idx="12">
                <c:v>瓦斯漏氣或爆炸</c:v>
              </c:pt>
              <c:pt idx="13">
                <c:v>化學物品</c:v>
              </c:pt>
              <c:pt idx="14">
                <c:v>燃放爆竹</c:v>
              </c:pt>
              <c:pt idx="15">
                <c:v>交通事故</c:v>
              </c:pt>
              <c:pt idx="16">
                <c:v>天然災害</c:v>
              </c:pt>
              <c:pt idx="17">
                <c:v>遺留火種</c:v>
              </c:pt>
              <c:pt idx="18">
                <c:v>原因不明</c:v>
              </c:pt>
              <c:pt idx="19">
                <c:v>其他</c:v>
              </c:pt>
            </c:strLit>
          </c:cat>
          <c:val>
            <c:numLit>
              <c:formatCode>General</c:formatCode>
              <c:ptCount val="20"/>
              <c:pt idx="0">
                <c:v>44</c:v>
              </c:pt>
              <c:pt idx="1">
                <c:v>16</c:v>
              </c:pt>
              <c:pt idx="2">
                <c:v>3</c:v>
              </c:pt>
              <c:pt idx="3">
                <c:v>434</c:v>
              </c:pt>
              <c:pt idx="4">
                <c:v>376</c:v>
              </c:pt>
              <c:pt idx="5">
                <c:v>146</c:v>
              </c:pt>
              <c:pt idx="6">
                <c:v>427</c:v>
              </c:pt>
              <c:pt idx="7">
                <c:v>19</c:v>
              </c:pt>
              <c:pt idx="8">
                <c:v>9</c:v>
              </c:pt>
              <c:pt idx="9">
                <c:v>2</c:v>
              </c:pt>
              <c:pt idx="10">
                <c:v>30</c:v>
              </c:pt>
              <c:pt idx="11">
                <c:v>1</c:v>
              </c:pt>
              <c:pt idx="12">
                <c:v>18</c:v>
              </c:pt>
              <c:pt idx="13">
                <c:v>4</c:v>
              </c:pt>
              <c:pt idx="14">
                <c:v>18</c:v>
              </c:pt>
              <c:pt idx="15">
                <c:v>15</c:v>
              </c:pt>
              <c:pt idx="16">
                <c:v>1</c:v>
              </c:pt>
              <c:pt idx="17">
                <c:v>49</c:v>
              </c:pt>
              <c:pt idx="18">
                <c:v>0</c:v>
              </c:pt>
              <c:pt idx="19">
                <c:v>2436</c:v>
              </c:pt>
            </c:numLit>
          </c:val>
        </c:ser>
        <c:ser>
          <c:idx val="1"/>
          <c:order val="1"/>
          <c:tx>
            <c:v>107年</c:v>
          </c:tx>
          <c:spPr>
            <a:solidFill>
              <a:srgbClr val="C0504D"/>
            </a:solidFill>
            <a:ln>
              <a:noFill/>
            </a:ln>
          </c:spPr>
          <c:invertIfNegative val="0"/>
          <c:cat>
            <c:strLit>
              <c:ptCount val="20"/>
              <c:pt idx="0">
                <c:v>縱火</c:v>
              </c:pt>
              <c:pt idx="1">
                <c:v>自殺</c:v>
              </c:pt>
              <c:pt idx="2">
                <c:v>燈燭</c:v>
              </c:pt>
              <c:pt idx="3">
                <c:v>爐火烹調</c:v>
              </c:pt>
              <c:pt idx="4">
                <c:v>敬神掃墓祭祖</c:v>
              </c:pt>
              <c:pt idx="5">
                <c:v>菸蒂</c:v>
              </c:pt>
              <c:pt idx="6">
                <c:v>電氣因素</c:v>
              </c:pt>
              <c:pt idx="7">
                <c:v>機械設備</c:v>
              </c:pt>
              <c:pt idx="8">
                <c:v>玩火</c:v>
              </c:pt>
              <c:pt idx="9">
                <c:v>烤火</c:v>
              </c:pt>
              <c:pt idx="10">
                <c:v>施工不慎</c:v>
              </c:pt>
              <c:pt idx="11">
                <c:v>易燃品自燃</c:v>
              </c:pt>
              <c:pt idx="12">
                <c:v>瓦斯漏氣或爆炸</c:v>
              </c:pt>
              <c:pt idx="13">
                <c:v>化學物品</c:v>
              </c:pt>
              <c:pt idx="14">
                <c:v>燃放爆竹</c:v>
              </c:pt>
              <c:pt idx="15">
                <c:v>交通事故</c:v>
              </c:pt>
              <c:pt idx="16">
                <c:v>天然災害</c:v>
              </c:pt>
              <c:pt idx="17">
                <c:v>遺留火種</c:v>
              </c:pt>
              <c:pt idx="18">
                <c:v>原因不明</c:v>
              </c:pt>
              <c:pt idx="19">
                <c:v>其他</c:v>
              </c:pt>
            </c:strLit>
          </c:cat>
          <c:val>
            <c:numLit>
              <c:formatCode>General</c:formatCode>
              <c:ptCount val="20"/>
              <c:pt idx="0">
                <c:v>35</c:v>
              </c:pt>
              <c:pt idx="1">
                <c:v>15</c:v>
              </c:pt>
              <c:pt idx="2">
                <c:v>5</c:v>
              </c:pt>
              <c:pt idx="3">
                <c:v>390</c:v>
              </c:pt>
              <c:pt idx="4">
                <c:v>435</c:v>
              </c:pt>
              <c:pt idx="5">
                <c:v>161</c:v>
              </c:pt>
              <c:pt idx="6">
                <c:v>271</c:v>
              </c:pt>
              <c:pt idx="7">
                <c:v>29</c:v>
              </c:pt>
              <c:pt idx="8">
                <c:v>3</c:v>
              </c:pt>
              <c:pt idx="9">
                <c:v>0</c:v>
              </c:pt>
              <c:pt idx="10">
                <c:v>30</c:v>
              </c:pt>
              <c:pt idx="11">
                <c:v>3</c:v>
              </c:pt>
              <c:pt idx="12">
                <c:v>15</c:v>
              </c:pt>
              <c:pt idx="13">
                <c:v>2</c:v>
              </c:pt>
              <c:pt idx="14">
                <c:v>23</c:v>
              </c:pt>
              <c:pt idx="15">
                <c:v>14</c:v>
              </c:pt>
              <c:pt idx="16">
                <c:v>0</c:v>
              </c:pt>
              <c:pt idx="17">
                <c:v>52</c:v>
              </c:pt>
              <c:pt idx="18">
                <c:v>0</c:v>
              </c:pt>
              <c:pt idx="19">
                <c:v>2083</c:v>
              </c:pt>
            </c:numLit>
          </c:val>
        </c:ser>
        <c:ser>
          <c:idx val="2"/>
          <c:order val="2"/>
          <c:tx>
            <c:v>108年</c:v>
          </c:tx>
          <c:spPr>
            <a:solidFill>
              <a:srgbClr val="9BBB59"/>
            </a:solidFill>
            <a:ln>
              <a:noFill/>
            </a:ln>
          </c:spPr>
          <c:invertIfNegative val="0"/>
          <c:cat>
            <c:strLit>
              <c:ptCount val="20"/>
              <c:pt idx="0">
                <c:v>縱火</c:v>
              </c:pt>
              <c:pt idx="1">
                <c:v>自殺</c:v>
              </c:pt>
              <c:pt idx="2">
                <c:v>燈燭</c:v>
              </c:pt>
              <c:pt idx="3">
                <c:v>爐火烹調</c:v>
              </c:pt>
              <c:pt idx="4">
                <c:v>敬神掃墓祭祖</c:v>
              </c:pt>
              <c:pt idx="5">
                <c:v>菸蒂</c:v>
              </c:pt>
              <c:pt idx="6">
                <c:v>電氣因素</c:v>
              </c:pt>
              <c:pt idx="7">
                <c:v>機械設備</c:v>
              </c:pt>
              <c:pt idx="8">
                <c:v>玩火</c:v>
              </c:pt>
              <c:pt idx="9">
                <c:v>烤火</c:v>
              </c:pt>
              <c:pt idx="10">
                <c:v>施工不慎</c:v>
              </c:pt>
              <c:pt idx="11">
                <c:v>易燃品自燃</c:v>
              </c:pt>
              <c:pt idx="12">
                <c:v>瓦斯漏氣或爆炸</c:v>
              </c:pt>
              <c:pt idx="13">
                <c:v>化學物品</c:v>
              </c:pt>
              <c:pt idx="14">
                <c:v>燃放爆竹</c:v>
              </c:pt>
              <c:pt idx="15">
                <c:v>交通事故</c:v>
              </c:pt>
              <c:pt idx="16">
                <c:v>天然災害</c:v>
              </c:pt>
              <c:pt idx="17">
                <c:v>遺留火種</c:v>
              </c:pt>
              <c:pt idx="18">
                <c:v>原因不明</c:v>
              </c:pt>
              <c:pt idx="19">
                <c:v>其他</c:v>
              </c:pt>
            </c:strLit>
          </c:cat>
          <c:val>
            <c:numLit>
              <c:formatCode>General</c:formatCode>
              <c:ptCount val="20"/>
              <c:pt idx="0">
                <c:v>25</c:v>
              </c:pt>
              <c:pt idx="1">
                <c:v>13</c:v>
              </c:pt>
              <c:pt idx="2">
                <c:v>3</c:v>
              </c:pt>
              <c:pt idx="3">
                <c:v>430</c:v>
              </c:pt>
              <c:pt idx="4">
                <c:v>204</c:v>
              </c:pt>
              <c:pt idx="5">
                <c:v>173</c:v>
              </c:pt>
              <c:pt idx="6">
                <c:v>279</c:v>
              </c:pt>
              <c:pt idx="7">
                <c:v>16</c:v>
              </c:pt>
              <c:pt idx="8">
                <c:v>7</c:v>
              </c:pt>
              <c:pt idx="9">
                <c:v>1</c:v>
              </c:pt>
              <c:pt idx="10">
                <c:v>40</c:v>
              </c:pt>
              <c:pt idx="11">
                <c:v>0</c:v>
              </c:pt>
              <c:pt idx="12">
                <c:v>18</c:v>
              </c:pt>
              <c:pt idx="13">
                <c:v>3</c:v>
              </c:pt>
              <c:pt idx="14">
                <c:v>14</c:v>
              </c:pt>
              <c:pt idx="15">
                <c:v>15</c:v>
              </c:pt>
              <c:pt idx="16">
                <c:v>0</c:v>
              </c:pt>
              <c:pt idx="17">
                <c:v>57</c:v>
              </c:pt>
              <c:pt idx="18">
                <c:v>2</c:v>
              </c:pt>
              <c:pt idx="19">
                <c:v>1826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3790720"/>
        <c:axId val="213784448"/>
        <c:axId val="0"/>
      </c:bar3DChart>
      <c:valAx>
        <c:axId val="213784448"/>
        <c:scaling>
          <c:orientation val="minMax"/>
        </c:scaling>
        <c:delete val="0"/>
        <c:axPos val="l"/>
        <c:majorGridlines>
          <c:spPr>
            <a:ln w="9528">
              <a:solidFill>
                <a:srgbClr val="868686"/>
              </a:solidFill>
              <a:prstDash val="solid"/>
              <a:round/>
            </a:ln>
          </c:spPr>
        </c:majorGridlines>
        <c:title>
          <c:tx>
            <c:rich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000" b="1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r>
                  <a:rPr lang="zh-TW" altLang="en-US" sz="1000" b="1" i="0" u="none" strike="noStrike" kern="1200" cap="none" spc="0" baseline="0">
                    <a:solidFill>
                      <a:srgbClr val="000000"/>
                    </a:solidFill>
                    <a:uFillTx/>
                    <a:latin typeface="+mn-lt"/>
                    <a:ea typeface="+mn-ea"/>
                    <a:cs typeface="+mn-cs"/>
                  </a:rPr>
                  <a:t>件數</a:t>
                </a:r>
              </a:p>
            </c:rich>
          </c:tx>
          <c:overlay val="0"/>
          <c:spPr>
            <a:noFill/>
            <a:ln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noFill/>
          <a:ln w="9528">
            <a:solidFill>
              <a:srgbClr val="868686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zh-TW"/>
          </a:p>
        </c:txPr>
        <c:crossAx val="213790720"/>
        <c:crosses val="autoZero"/>
        <c:crossBetween val="between"/>
      </c:valAx>
      <c:catAx>
        <c:axId val="2137907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8">
            <a:solidFill>
              <a:srgbClr val="868686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zh-TW"/>
          </a:p>
        </c:txPr>
        <c:crossAx val="213784448"/>
        <c:crosses val="autoZero"/>
        <c:auto val="1"/>
        <c:lblAlgn val="ctr"/>
        <c:lblOffset val="100"/>
        <c:noMultiLvlLbl val="0"/>
      </c:catAx>
      <c:spPr>
        <a:noFill/>
        <a:ln>
          <a:noFill/>
        </a:ln>
      </c:spPr>
    </c:plotArea>
    <c:plotVisOnly val="1"/>
    <c:dispBlanksAs val="gap"/>
    <c:showDLblsOverMax val="0"/>
  </c:chart>
  <c:spPr>
    <a:solidFill>
      <a:srgbClr val="FFFFFF"/>
    </a:solidFill>
    <a:ln w="9528">
      <a:solidFill>
        <a:srgbClr val="868686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sz="1000" b="0" i="0" u="none" strike="noStrike" kern="1200" baseline="0">
          <a:solidFill>
            <a:srgbClr val="000000"/>
          </a:solidFill>
          <a:latin typeface="Calibri"/>
        </a:defRPr>
      </a:pPr>
      <a:endParaRPr lang="zh-TW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c:style val="2"/>
  <c:chart>
    <c:autoTitleDeleted val="1"/>
    <c:view3D>
      <c:rotX val="14"/>
      <c:rotY val="19"/>
      <c:rAngAx val="0"/>
      <c:perspective val="46"/>
    </c:view3D>
    <c:floor>
      <c:thickness val="0"/>
      <c:spPr>
        <a:noFill/>
        <a:ln w="9528">
          <a:solidFill>
            <a:srgbClr val="868686"/>
          </a:solidFill>
          <a:prstDash val="solid"/>
          <a:round/>
        </a:ln>
      </c:spPr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>
        <c:manualLayout>
          <c:xMode val="edge"/>
          <c:yMode val="edge"/>
          <c:x val="0"/>
          <c:y val="3.2267607667166047E-3"/>
          <c:w val="1"/>
          <c:h val="0.99456794681548488"/>
        </c:manualLayout>
      </c:layout>
      <c:bar3DChart>
        <c:barDir val="col"/>
        <c:grouping val="clustered"/>
        <c:varyColors val="0"/>
        <c:ser>
          <c:idx val="0"/>
          <c:order val="0"/>
          <c:tx>
            <c:v>106年</c:v>
          </c:tx>
          <c:spPr>
            <a:solidFill>
              <a:srgbClr val="4F81BD"/>
            </a:solidFill>
            <a:ln>
              <a:noFill/>
            </a:ln>
          </c:spPr>
          <c:invertIfNegative val="0"/>
          <c:cat>
            <c:strLit>
              <c:ptCount val="24"/>
              <c:pt idx="0">
                <c:v>客廳</c:v>
              </c:pt>
              <c:pt idx="1">
                <c:v>餐廳</c:v>
              </c:pt>
              <c:pt idx="2">
                <c:v>臥室</c:v>
              </c:pt>
              <c:pt idx="3">
                <c:v>書房</c:v>
              </c:pt>
              <c:pt idx="4">
                <c:v>廚房</c:v>
              </c:pt>
              <c:pt idx="5">
                <c:v>浴廁</c:v>
              </c:pt>
              <c:pt idx="6">
                <c:v>神龕</c:v>
              </c:pt>
              <c:pt idx="7">
                <c:v>陽台</c:v>
              </c:pt>
              <c:pt idx="8">
                <c:v>庭院</c:v>
              </c:pt>
              <c:pt idx="9">
                <c:v>辦公室</c:v>
              </c:pt>
              <c:pt idx="10">
                <c:v>教室</c:v>
              </c:pt>
              <c:pt idx="11">
                <c:v>倉庫</c:v>
              </c:pt>
              <c:pt idx="12">
                <c:v>機房</c:v>
              </c:pt>
              <c:pt idx="13">
                <c:v>攤位</c:v>
              </c:pt>
              <c:pt idx="14">
                <c:v>工寮</c:v>
              </c:pt>
              <c:pt idx="15">
                <c:v>樓梯間</c:v>
              </c:pt>
              <c:pt idx="16">
                <c:v>電梯</c:v>
              </c:pt>
              <c:pt idx="17">
                <c:v>管道間</c:v>
              </c:pt>
              <c:pt idx="18">
                <c:v>走廊</c:v>
              </c:pt>
              <c:pt idx="19">
                <c:v>停車場</c:v>
              </c:pt>
              <c:pt idx="20">
                <c:v>騎樓下</c:v>
              </c:pt>
              <c:pt idx="21">
                <c:v>路邊</c:v>
              </c:pt>
              <c:pt idx="22">
                <c:v>墓地</c:v>
              </c:pt>
              <c:pt idx="23">
                <c:v>其他</c:v>
              </c:pt>
            </c:strLit>
          </c:cat>
          <c:val>
            <c:numLit>
              <c:formatCode>General</c:formatCode>
              <c:ptCount val="24"/>
              <c:pt idx="0">
                <c:v>59</c:v>
              </c:pt>
              <c:pt idx="1">
                <c:v>9</c:v>
              </c:pt>
              <c:pt idx="2">
                <c:v>110</c:v>
              </c:pt>
              <c:pt idx="3">
                <c:v>3</c:v>
              </c:pt>
              <c:pt idx="4">
                <c:v>459</c:v>
              </c:pt>
              <c:pt idx="5">
                <c:v>20</c:v>
              </c:pt>
              <c:pt idx="6">
                <c:v>34</c:v>
              </c:pt>
              <c:pt idx="7">
                <c:v>50</c:v>
              </c:pt>
              <c:pt idx="8">
                <c:v>11</c:v>
              </c:pt>
              <c:pt idx="9">
                <c:v>12</c:v>
              </c:pt>
              <c:pt idx="10">
                <c:v>1</c:v>
              </c:pt>
              <c:pt idx="11">
                <c:v>79</c:v>
              </c:pt>
              <c:pt idx="12">
                <c:v>13</c:v>
              </c:pt>
              <c:pt idx="13">
                <c:v>6</c:v>
              </c:pt>
              <c:pt idx="14">
                <c:v>12</c:v>
              </c:pt>
              <c:pt idx="15">
                <c:v>6</c:v>
              </c:pt>
              <c:pt idx="16">
                <c:v>1</c:v>
              </c:pt>
              <c:pt idx="17">
                <c:v>1</c:v>
              </c:pt>
              <c:pt idx="18">
                <c:v>14</c:v>
              </c:pt>
              <c:pt idx="19">
                <c:v>1</c:v>
              </c:pt>
              <c:pt idx="20">
                <c:v>22</c:v>
              </c:pt>
              <c:pt idx="21">
                <c:v>660</c:v>
              </c:pt>
              <c:pt idx="22">
                <c:v>526</c:v>
              </c:pt>
              <c:pt idx="23">
                <c:v>1939</c:v>
              </c:pt>
            </c:numLit>
          </c:val>
          <c:shape val="cylinder"/>
        </c:ser>
        <c:ser>
          <c:idx val="1"/>
          <c:order val="1"/>
          <c:tx>
            <c:v>107年</c:v>
          </c:tx>
          <c:spPr>
            <a:solidFill>
              <a:srgbClr val="C0504D"/>
            </a:solidFill>
            <a:ln>
              <a:noFill/>
            </a:ln>
          </c:spPr>
          <c:invertIfNegative val="0"/>
          <c:cat>
            <c:strLit>
              <c:ptCount val="24"/>
              <c:pt idx="0">
                <c:v>客廳</c:v>
              </c:pt>
              <c:pt idx="1">
                <c:v>餐廳</c:v>
              </c:pt>
              <c:pt idx="2">
                <c:v>臥室</c:v>
              </c:pt>
              <c:pt idx="3">
                <c:v>書房</c:v>
              </c:pt>
              <c:pt idx="4">
                <c:v>廚房</c:v>
              </c:pt>
              <c:pt idx="5">
                <c:v>浴廁</c:v>
              </c:pt>
              <c:pt idx="6">
                <c:v>神龕</c:v>
              </c:pt>
              <c:pt idx="7">
                <c:v>陽台</c:v>
              </c:pt>
              <c:pt idx="8">
                <c:v>庭院</c:v>
              </c:pt>
              <c:pt idx="9">
                <c:v>辦公室</c:v>
              </c:pt>
              <c:pt idx="10">
                <c:v>教室</c:v>
              </c:pt>
              <c:pt idx="11">
                <c:v>倉庫</c:v>
              </c:pt>
              <c:pt idx="12">
                <c:v>機房</c:v>
              </c:pt>
              <c:pt idx="13">
                <c:v>攤位</c:v>
              </c:pt>
              <c:pt idx="14">
                <c:v>工寮</c:v>
              </c:pt>
              <c:pt idx="15">
                <c:v>樓梯間</c:v>
              </c:pt>
              <c:pt idx="16">
                <c:v>電梯</c:v>
              </c:pt>
              <c:pt idx="17">
                <c:v>管道間</c:v>
              </c:pt>
              <c:pt idx="18">
                <c:v>走廊</c:v>
              </c:pt>
              <c:pt idx="19">
                <c:v>停車場</c:v>
              </c:pt>
              <c:pt idx="20">
                <c:v>騎樓下</c:v>
              </c:pt>
              <c:pt idx="21">
                <c:v>路邊</c:v>
              </c:pt>
              <c:pt idx="22">
                <c:v>墓地</c:v>
              </c:pt>
              <c:pt idx="23">
                <c:v>其他</c:v>
              </c:pt>
            </c:strLit>
          </c:cat>
          <c:val>
            <c:numLit>
              <c:formatCode>General</c:formatCode>
              <c:ptCount val="24"/>
              <c:pt idx="0">
                <c:v>44</c:v>
              </c:pt>
              <c:pt idx="1">
                <c:v>9</c:v>
              </c:pt>
              <c:pt idx="2">
                <c:v>77</c:v>
              </c:pt>
              <c:pt idx="3">
                <c:v>1</c:v>
              </c:pt>
              <c:pt idx="4">
                <c:v>399</c:v>
              </c:pt>
              <c:pt idx="5">
                <c:v>11</c:v>
              </c:pt>
              <c:pt idx="6">
                <c:v>27</c:v>
              </c:pt>
              <c:pt idx="7">
                <c:v>36</c:v>
              </c:pt>
              <c:pt idx="8">
                <c:v>16</c:v>
              </c:pt>
              <c:pt idx="9">
                <c:v>12</c:v>
              </c:pt>
              <c:pt idx="10">
                <c:v>4</c:v>
              </c:pt>
              <c:pt idx="11">
                <c:v>58</c:v>
              </c:pt>
              <c:pt idx="12">
                <c:v>14</c:v>
              </c:pt>
              <c:pt idx="13">
                <c:v>7</c:v>
              </c:pt>
              <c:pt idx="14">
                <c:v>20</c:v>
              </c:pt>
              <c:pt idx="15">
                <c:v>6</c:v>
              </c:pt>
              <c:pt idx="16">
                <c:v>1</c:v>
              </c:pt>
              <c:pt idx="17">
                <c:v>2</c:v>
              </c:pt>
              <c:pt idx="18">
                <c:v>10</c:v>
              </c:pt>
              <c:pt idx="19">
                <c:v>13</c:v>
              </c:pt>
              <c:pt idx="20">
                <c:v>27</c:v>
              </c:pt>
              <c:pt idx="21">
                <c:v>632</c:v>
              </c:pt>
              <c:pt idx="22">
                <c:v>519</c:v>
              </c:pt>
              <c:pt idx="23">
                <c:v>1621</c:v>
              </c:pt>
            </c:numLit>
          </c:val>
          <c:shape val="cylinder"/>
        </c:ser>
        <c:ser>
          <c:idx val="2"/>
          <c:order val="2"/>
          <c:tx>
            <c:v>108年</c:v>
          </c:tx>
          <c:spPr>
            <a:solidFill>
              <a:srgbClr val="9BBB59"/>
            </a:solidFill>
            <a:ln>
              <a:noFill/>
            </a:ln>
          </c:spPr>
          <c:invertIfNegative val="0"/>
          <c:cat>
            <c:strLit>
              <c:ptCount val="24"/>
              <c:pt idx="0">
                <c:v>客廳</c:v>
              </c:pt>
              <c:pt idx="1">
                <c:v>餐廳</c:v>
              </c:pt>
              <c:pt idx="2">
                <c:v>臥室</c:v>
              </c:pt>
              <c:pt idx="3">
                <c:v>書房</c:v>
              </c:pt>
              <c:pt idx="4">
                <c:v>廚房</c:v>
              </c:pt>
              <c:pt idx="5">
                <c:v>浴廁</c:v>
              </c:pt>
              <c:pt idx="6">
                <c:v>神龕</c:v>
              </c:pt>
              <c:pt idx="7">
                <c:v>陽台</c:v>
              </c:pt>
              <c:pt idx="8">
                <c:v>庭院</c:v>
              </c:pt>
              <c:pt idx="9">
                <c:v>辦公室</c:v>
              </c:pt>
              <c:pt idx="10">
                <c:v>教室</c:v>
              </c:pt>
              <c:pt idx="11">
                <c:v>倉庫</c:v>
              </c:pt>
              <c:pt idx="12">
                <c:v>機房</c:v>
              </c:pt>
              <c:pt idx="13">
                <c:v>攤位</c:v>
              </c:pt>
              <c:pt idx="14">
                <c:v>工寮</c:v>
              </c:pt>
              <c:pt idx="15">
                <c:v>樓梯間</c:v>
              </c:pt>
              <c:pt idx="16">
                <c:v>電梯</c:v>
              </c:pt>
              <c:pt idx="17">
                <c:v>管道間</c:v>
              </c:pt>
              <c:pt idx="18">
                <c:v>走廊</c:v>
              </c:pt>
              <c:pt idx="19">
                <c:v>停車場</c:v>
              </c:pt>
              <c:pt idx="20">
                <c:v>騎樓下</c:v>
              </c:pt>
              <c:pt idx="21">
                <c:v>路邊</c:v>
              </c:pt>
              <c:pt idx="22">
                <c:v>墓地</c:v>
              </c:pt>
              <c:pt idx="23">
                <c:v>其他</c:v>
              </c:pt>
            </c:strLit>
          </c:cat>
          <c:val>
            <c:numLit>
              <c:formatCode>General</c:formatCode>
              <c:ptCount val="24"/>
              <c:pt idx="0">
                <c:v>43</c:v>
              </c:pt>
              <c:pt idx="1">
                <c:v>11</c:v>
              </c:pt>
              <c:pt idx="2">
                <c:v>71</c:v>
              </c:pt>
              <c:pt idx="3">
                <c:v>2</c:v>
              </c:pt>
              <c:pt idx="4">
                <c:v>427</c:v>
              </c:pt>
              <c:pt idx="5">
                <c:v>25</c:v>
              </c:pt>
              <c:pt idx="6">
                <c:v>32</c:v>
              </c:pt>
              <c:pt idx="7">
                <c:v>52</c:v>
              </c:pt>
              <c:pt idx="8">
                <c:v>8</c:v>
              </c:pt>
              <c:pt idx="9">
                <c:v>21</c:v>
              </c:pt>
              <c:pt idx="10">
                <c:v>2</c:v>
              </c:pt>
              <c:pt idx="11">
                <c:v>46</c:v>
              </c:pt>
              <c:pt idx="12">
                <c:v>8</c:v>
              </c:pt>
              <c:pt idx="13">
                <c:v>6</c:v>
              </c:pt>
              <c:pt idx="14">
                <c:v>8</c:v>
              </c:pt>
              <c:pt idx="15">
                <c:v>4</c:v>
              </c:pt>
              <c:pt idx="16">
                <c:v>0</c:v>
              </c:pt>
              <c:pt idx="17">
                <c:v>2</c:v>
              </c:pt>
              <c:pt idx="18">
                <c:v>13</c:v>
              </c:pt>
              <c:pt idx="19">
                <c:v>4</c:v>
              </c:pt>
              <c:pt idx="20">
                <c:v>24</c:v>
              </c:pt>
              <c:pt idx="21">
                <c:v>397</c:v>
              </c:pt>
              <c:pt idx="22">
                <c:v>318</c:v>
              </c:pt>
              <c:pt idx="23">
                <c:v>1602</c:v>
              </c:pt>
            </c:numLit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3815680"/>
        <c:axId val="213809408"/>
        <c:axId val="0"/>
      </c:bar3DChart>
      <c:valAx>
        <c:axId val="213809408"/>
        <c:scaling>
          <c:orientation val="minMax"/>
        </c:scaling>
        <c:delete val="0"/>
        <c:axPos val="l"/>
        <c:majorGridlines>
          <c:spPr>
            <a:ln w="9528">
              <a:solidFill>
                <a:srgbClr val="868686"/>
              </a:solidFill>
              <a:prstDash val="solid"/>
              <a:round/>
            </a:ln>
          </c:spPr>
        </c:majorGridlines>
        <c:title>
          <c:tx>
            <c:rich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000" b="1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r>
                  <a:rPr lang="zh-TW" altLang="en-US" sz="1000" b="1" i="0" u="none" strike="noStrike" kern="1200" cap="none" spc="0" baseline="0">
                    <a:solidFill>
                      <a:srgbClr val="000000"/>
                    </a:solidFill>
                    <a:uFillTx/>
                    <a:latin typeface="+mn-lt"/>
                    <a:ea typeface="+mn-ea"/>
                    <a:cs typeface="+mn-cs"/>
                  </a:rPr>
                  <a:t>件數</a:t>
                </a:r>
              </a:p>
            </c:rich>
          </c:tx>
          <c:overlay val="0"/>
          <c:spPr>
            <a:noFill/>
            <a:ln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noFill/>
          <a:ln w="9528">
            <a:solidFill>
              <a:srgbClr val="868686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zh-TW"/>
          </a:p>
        </c:txPr>
        <c:crossAx val="213815680"/>
        <c:crosses val="autoZero"/>
        <c:crossBetween val="between"/>
      </c:valAx>
      <c:catAx>
        <c:axId val="2138156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8">
            <a:solidFill>
              <a:srgbClr val="868686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zh-TW"/>
          </a:p>
        </c:txPr>
        <c:crossAx val="213809408"/>
        <c:crosses val="autoZero"/>
        <c:auto val="1"/>
        <c:lblAlgn val="ctr"/>
        <c:lblOffset val="100"/>
        <c:noMultiLvlLbl val="0"/>
      </c:catAx>
      <c:spPr>
        <a:noFill/>
        <a:ln>
          <a:noFill/>
        </a:ln>
      </c:spPr>
    </c:plotArea>
    <c:plotVisOnly val="1"/>
    <c:dispBlanksAs val="gap"/>
    <c:showDLblsOverMax val="0"/>
  </c:chart>
  <c:spPr>
    <a:solidFill>
      <a:srgbClr val="FFFFFF"/>
    </a:solidFill>
    <a:ln w="9528">
      <a:solidFill>
        <a:srgbClr val="868686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sz="1000" b="0" i="0" u="none" strike="noStrike" kern="1200" baseline="0">
          <a:solidFill>
            <a:srgbClr val="000000"/>
          </a:solidFill>
          <a:latin typeface="Calibri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2020-12-03T01:24:00Z</dcterms:created>
  <dcterms:modified xsi:type="dcterms:W3CDTF">2020-12-03T01:24:00Z</dcterms:modified>
</cp:coreProperties>
</file>